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1DEA" w14:textId="435F0DF7" w:rsidR="00913810" w:rsidRPr="00B61441" w:rsidRDefault="00913810" w:rsidP="00913810">
      <w:pPr>
        <w:rPr>
          <w:rFonts w:cstheme="minorHAnsi"/>
          <w:b/>
          <w:color w:val="000000" w:themeColor="text1"/>
          <w:sz w:val="28"/>
          <w:szCs w:val="28"/>
        </w:rPr>
      </w:pPr>
      <w:r w:rsidRPr="00B61441">
        <w:rPr>
          <w:rFonts w:eastAsia="Arial" w:cstheme="minorHAnsi"/>
          <w:b/>
          <w:color w:val="000000" w:themeColor="text1"/>
          <w:sz w:val="28"/>
          <w:szCs w:val="28"/>
        </w:rPr>
        <w:t xml:space="preserve">Turves Green Girls’ School: </w:t>
      </w:r>
      <w:r w:rsidR="008A669A" w:rsidRPr="00B61441">
        <w:rPr>
          <w:rFonts w:eastAsia="Arial" w:cstheme="minorHAnsi"/>
          <w:b/>
          <w:color w:val="000000" w:themeColor="text1"/>
          <w:sz w:val="28"/>
          <w:szCs w:val="28"/>
        </w:rPr>
        <w:t>Covid-19 Catchup Plan 2021</w:t>
      </w:r>
    </w:p>
    <w:p w14:paraId="320F79FE" w14:textId="0C597E48" w:rsidR="00913810" w:rsidRPr="00B61441" w:rsidRDefault="00913810" w:rsidP="004A101B">
      <w:pPr>
        <w:rPr>
          <w:rFonts w:cstheme="minorHAnsi"/>
        </w:rPr>
      </w:pPr>
    </w:p>
    <w:tbl>
      <w:tblPr>
        <w:tblStyle w:val="TableGrid"/>
        <w:tblpPr w:leftFromText="180" w:rightFromText="180" w:vertAnchor="text" w:tblpX="108" w:tblpY="-33"/>
        <w:tblW w:w="15343" w:type="dxa"/>
        <w:tblLayout w:type="fixed"/>
        <w:tblLook w:val="04A0" w:firstRow="1" w:lastRow="0" w:firstColumn="1" w:lastColumn="0" w:noHBand="0" w:noVBand="1"/>
      </w:tblPr>
      <w:tblGrid>
        <w:gridCol w:w="1809"/>
        <w:gridCol w:w="4395"/>
        <w:gridCol w:w="2409"/>
        <w:gridCol w:w="1418"/>
        <w:gridCol w:w="4111"/>
        <w:gridCol w:w="1201"/>
      </w:tblGrid>
      <w:tr w:rsidR="00CA732D" w:rsidRPr="00B61441" w14:paraId="0AF2A24A" w14:textId="77777777" w:rsidTr="00DE0FDD">
        <w:tc>
          <w:tcPr>
            <w:tcW w:w="15343" w:type="dxa"/>
            <w:gridSpan w:val="6"/>
            <w:shd w:val="clear" w:color="auto" w:fill="92D050"/>
            <w:tcMar>
              <w:top w:w="57" w:type="dxa"/>
              <w:bottom w:w="57" w:type="dxa"/>
            </w:tcMar>
          </w:tcPr>
          <w:p w14:paraId="16C7D2E7" w14:textId="77777777" w:rsidR="00CA732D" w:rsidRPr="00DE0FDD" w:rsidRDefault="00CA732D" w:rsidP="008A669A">
            <w:pPr>
              <w:rPr>
                <w:rFonts w:cstheme="minorHAnsi"/>
                <w:b/>
                <w:sz w:val="20"/>
                <w:szCs w:val="20"/>
              </w:rPr>
            </w:pPr>
            <w:r w:rsidRPr="00B61441">
              <w:rPr>
                <w:rFonts w:cstheme="minorHAnsi"/>
                <w:b/>
                <w:sz w:val="20"/>
                <w:szCs w:val="20"/>
              </w:rPr>
              <w:t>Summary information</w:t>
            </w:r>
          </w:p>
        </w:tc>
      </w:tr>
      <w:tr w:rsidR="008A669A" w:rsidRPr="00B61441" w14:paraId="345E3308" w14:textId="77777777" w:rsidTr="008A669A">
        <w:tc>
          <w:tcPr>
            <w:tcW w:w="1809" w:type="dxa"/>
            <w:tcMar>
              <w:top w:w="57" w:type="dxa"/>
              <w:bottom w:w="57" w:type="dxa"/>
            </w:tcMar>
          </w:tcPr>
          <w:p w14:paraId="25D8351B" w14:textId="3BB945B2" w:rsidR="008A669A" w:rsidRPr="00B61441" w:rsidRDefault="008A669A" w:rsidP="008A669A">
            <w:pPr>
              <w:rPr>
                <w:rFonts w:cstheme="minorHAnsi"/>
                <w:b/>
                <w:sz w:val="20"/>
                <w:szCs w:val="20"/>
              </w:rPr>
            </w:pPr>
            <w:r w:rsidRPr="00B61441">
              <w:rPr>
                <w:rFonts w:cstheme="minorHAnsi"/>
                <w:b/>
                <w:sz w:val="20"/>
                <w:szCs w:val="20"/>
              </w:rPr>
              <w:t>School</w:t>
            </w:r>
          </w:p>
        </w:tc>
        <w:tc>
          <w:tcPr>
            <w:tcW w:w="4395" w:type="dxa"/>
            <w:tcMar>
              <w:top w:w="57" w:type="dxa"/>
              <w:bottom w:w="57" w:type="dxa"/>
            </w:tcMar>
          </w:tcPr>
          <w:p w14:paraId="727A08E6" w14:textId="5FF2BC60" w:rsidR="008A669A" w:rsidRPr="00B61441" w:rsidRDefault="008A669A" w:rsidP="008A669A">
            <w:pPr>
              <w:rPr>
                <w:rFonts w:cstheme="minorHAnsi"/>
                <w:sz w:val="20"/>
                <w:szCs w:val="20"/>
              </w:rPr>
            </w:pPr>
            <w:r w:rsidRPr="00B61441">
              <w:rPr>
                <w:rFonts w:cstheme="minorHAnsi"/>
                <w:b/>
                <w:sz w:val="20"/>
                <w:szCs w:val="20"/>
              </w:rPr>
              <w:t>Turves Green Girls’ School</w:t>
            </w:r>
          </w:p>
        </w:tc>
        <w:tc>
          <w:tcPr>
            <w:tcW w:w="2409" w:type="dxa"/>
          </w:tcPr>
          <w:p w14:paraId="4EB45351" w14:textId="762A94AF" w:rsidR="008A669A" w:rsidRPr="00B61441" w:rsidRDefault="008A669A" w:rsidP="008A669A">
            <w:pPr>
              <w:rPr>
                <w:rFonts w:cstheme="minorHAnsi"/>
                <w:sz w:val="20"/>
                <w:szCs w:val="20"/>
              </w:rPr>
            </w:pPr>
            <w:r w:rsidRPr="00B61441">
              <w:rPr>
                <w:rFonts w:cstheme="minorHAnsi"/>
                <w:b/>
                <w:sz w:val="20"/>
                <w:szCs w:val="20"/>
              </w:rPr>
              <w:t>Current no. on roll</w:t>
            </w:r>
          </w:p>
        </w:tc>
        <w:tc>
          <w:tcPr>
            <w:tcW w:w="1418" w:type="dxa"/>
          </w:tcPr>
          <w:p w14:paraId="66A4740E" w14:textId="5CDE04F4" w:rsidR="008A669A" w:rsidRPr="00B61441" w:rsidRDefault="008A669A" w:rsidP="008A669A">
            <w:pPr>
              <w:rPr>
                <w:rFonts w:cstheme="minorHAnsi"/>
                <w:sz w:val="20"/>
                <w:szCs w:val="20"/>
              </w:rPr>
            </w:pPr>
            <w:r w:rsidRPr="00B61441">
              <w:rPr>
                <w:rFonts w:cstheme="minorHAnsi"/>
                <w:sz w:val="20"/>
                <w:szCs w:val="20"/>
              </w:rPr>
              <w:t>684</w:t>
            </w:r>
          </w:p>
        </w:tc>
        <w:tc>
          <w:tcPr>
            <w:tcW w:w="4111" w:type="dxa"/>
          </w:tcPr>
          <w:p w14:paraId="063E2C38" w14:textId="225B32B9" w:rsidR="008A669A" w:rsidRPr="00B61441" w:rsidRDefault="008A669A" w:rsidP="008A669A">
            <w:pPr>
              <w:rPr>
                <w:rFonts w:cstheme="minorHAnsi"/>
                <w:sz w:val="20"/>
                <w:szCs w:val="20"/>
              </w:rPr>
            </w:pPr>
            <w:r w:rsidRPr="00B61441">
              <w:rPr>
                <w:rFonts w:cstheme="minorHAnsi"/>
                <w:b/>
                <w:sz w:val="20"/>
                <w:szCs w:val="20"/>
              </w:rPr>
              <w:t>Total Catch-up Budget</w:t>
            </w:r>
          </w:p>
        </w:tc>
        <w:tc>
          <w:tcPr>
            <w:tcW w:w="1201" w:type="dxa"/>
          </w:tcPr>
          <w:p w14:paraId="1A3312A0" w14:textId="1FB59C01" w:rsidR="008A669A" w:rsidRPr="00B61441" w:rsidRDefault="008A669A" w:rsidP="008A669A">
            <w:pPr>
              <w:rPr>
                <w:rFonts w:cstheme="minorHAnsi"/>
                <w:sz w:val="20"/>
                <w:szCs w:val="20"/>
              </w:rPr>
            </w:pPr>
            <w:r w:rsidRPr="00B61441">
              <w:rPr>
                <w:rFonts w:cstheme="minorHAnsi"/>
                <w:sz w:val="20"/>
                <w:szCs w:val="20"/>
              </w:rPr>
              <w:t>£51, 600</w:t>
            </w:r>
          </w:p>
        </w:tc>
      </w:tr>
      <w:tr w:rsidR="008A669A" w:rsidRPr="00B61441" w14:paraId="613853FD" w14:textId="77777777" w:rsidTr="00DE0FDD">
        <w:tc>
          <w:tcPr>
            <w:tcW w:w="15343" w:type="dxa"/>
            <w:gridSpan w:val="6"/>
            <w:shd w:val="clear" w:color="auto" w:fill="92D050"/>
            <w:tcMar>
              <w:top w:w="57" w:type="dxa"/>
              <w:bottom w:w="57" w:type="dxa"/>
            </w:tcMar>
          </w:tcPr>
          <w:p w14:paraId="3FCE1CEC" w14:textId="5D9DB38E" w:rsidR="008A669A" w:rsidRPr="00B61441" w:rsidRDefault="008A669A" w:rsidP="008A669A">
            <w:pPr>
              <w:rPr>
                <w:rFonts w:cstheme="minorHAnsi"/>
                <w:b/>
                <w:bCs/>
                <w:sz w:val="20"/>
                <w:szCs w:val="20"/>
              </w:rPr>
            </w:pPr>
            <w:r w:rsidRPr="00B61441">
              <w:rPr>
                <w:rFonts w:cstheme="minorHAnsi"/>
                <w:b/>
                <w:bCs/>
                <w:sz w:val="20"/>
                <w:szCs w:val="20"/>
              </w:rPr>
              <w:t>Guidance</w:t>
            </w:r>
          </w:p>
        </w:tc>
      </w:tr>
      <w:tr w:rsidR="008A669A" w:rsidRPr="00B61441" w14:paraId="6E1E5E6C" w14:textId="77777777" w:rsidTr="00D96D29">
        <w:tc>
          <w:tcPr>
            <w:tcW w:w="15343" w:type="dxa"/>
            <w:gridSpan w:val="6"/>
            <w:tcMar>
              <w:top w:w="57" w:type="dxa"/>
              <w:bottom w:w="57" w:type="dxa"/>
            </w:tcMar>
          </w:tcPr>
          <w:p w14:paraId="3016C0C5" w14:textId="132209EC" w:rsidR="00A425E2" w:rsidRDefault="00A425E2" w:rsidP="00A425E2">
            <w:pPr>
              <w:rPr>
                <w:rFonts w:cstheme="minorHAnsi"/>
                <w:sz w:val="18"/>
                <w:szCs w:val="18"/>
              </w:rPr>
            </w:pPr>
            <w:r>
              <w:rPr>
                <w:rFonts w:cstheme="minorHAnsi"/>
                <w:sz w:val="18"/>
                <w:szCs w:val="18"/>
              </w:rPr>
              <w:t>This plan should be read in conjunction with the existing Pupil premium Strategy Document on the School Website.</w:t>
            </w:r>
          </w:p>
          <w:p w14:paraId="1BE34CC6" w14:textId="77777777" w:rsidR="00A425E2" w:rsidRPr="00B61441" w:rsidRDefault="00A425E2" w:rsidP="00A425E2">
            <w:pPr>
              <w:rPr>
                <w:rFonts w:cstheme="minorHAnsi"/>
                <w:sz w:val="18"/>
                <w:szCs w:val="18"/>
              </w:rPr>
            </w:pPr>
          </w:p>
          <w:p w14:paraId="2D572C6C" w14:textId="580CD12D" w:rsidR="008A669A" w:rsidRPr="00B61441" w:rsidRDefault="008A669A" w:rsidP="008A669A">
            <w:pPr>
              <w:rPr>
                <w:rFonts w:cstheme="minorHAnsi"/>
                <w:sz w:val="18"/>
                <w:szCs w:val="18"/>
              </w:rPr>
            </w:pPr>
            <w:r w:rsidRPr="00B61441">
              <w:rPr>
                <w:rFonts w:cstheme="minorHAnsi"/>
                <w:sz w:val="18"/>
                <w:szCs w:val="18"/>
              </w:rPr>
              <w:t xml:space="preserve">The government COVID-19 </w:t>
            </w:r>
            <w:r w:rsidR="00AC4A01" w:rsidRPr="00B61441">
              <w:rPr>
                <w:rFonts w:cstheme="minorHAnsi"/>
                <w:sz w:val="18"/>
                <w:szCs w:val="18"/>
              </w:rPr>
              <w:t>C</w:t>
            </w:r>
            <w:r w:rsidRPr="00B61441">
              <w:rPr>
                <w:rFonts w:cstheme="minorHAnsi"/>
                <w:sz w:val="18"/>
                <w:szCs w:val="18"/>
              </w:rPr>
              <w:t>atch-up</w:t>
            </w:r>
            <w:r w:rsidR="00AC4A01" w:rsidRPr="00B61441">
              <w:rPr>
                <w:rFonts w:cstheme="minorHAnsi"/>
                <w:sz w:val="18"/>
                <w:szCs w:val="18"/>
              </w:rPr>
              <w:t xml:space="preserve"> P</w:t>
            </w:r>
            <w:r w:rsidRPr="00B61441">
              <w:rPr>
                <w:rFonts w:cstheme="minorHAnsi"/>
                <w:sz w:val="18"/>
                <w:szCs w:val="18"/>
              </w:rPr>
              <w:t>remium has been established to mitigate the effects of the unique disruption caused by</w:t>
            </w:r>
            <w:r w:rsidR="00186446" w:rsidRPr="00B61441">
              <w:rPr>
                <w:rFonts w:cstheme="minorHAnsi"/>
                <w:sz w:val="18"/>
                <w:szCs w:val="18"/>
              </w:rPr>
              <w:t xml:space="preserve"> </w:t>
            </w:r>
            <w:r w:rsidRPr="00B61441">
              <w:rPr>
                <w:rFonts w:cstheme="minorHAnsi"/>
                <w:sz w:val="18"/>
                <w:szCs w:val="18"/>
              </w:rPr>
              <w:t xml:space="preserve">coronavirus. The grant </w:t>
            </w:r>
            <w:r w:rsidR="00AC4A01" w:rsidRPr="00B61441">
              <w:rPr>
                <w:rFonts w:cstheme="minorHAnsi"/>
                <w:sz w:val="18"/>
                <w:szCs w:val="18"/>
              </w:rPr>
              <w:t>is</w:t>
            </w:r>
            <w:r w:rsidRPr="00B61441">
              <w:rPr>
                <w:rFonts w:cstheme="minorHAnsi"/>
                <w:sz w:val="18"/>
                <w:szCs w:val="18"/>
              </w:rPr>
              <w:t xml:space="preserve"> only be available for the 2020-2021 academic year.</w:t>
            </w:r>
            <w:r w:rsidR="00186446" w:rsidRPr="00B61441">
              <w:rPr>
                <w:rFonts w:cstheme="minorHAnsi"/>
                <w:sz w:val="18"/>
                <w:szCs w:val="18"/>
              </w:rPr>
              <w:t xml:space="preserve">  </w:t>
            </w:r>
            <w:r w:rsidRPr="00B61441">
              <w:rPr>
                <w:rFonts w:cstheme="minorHAnsi"/>
                <w:sz w:val="18"/>
                <w:szCs w:val="18"/>
              </w:rPr>
              <w:t xml:space="preserve">Schools </w:t>
            </w:r>
            <w:r w:rsidR="00186446" w:rsidRPr="00B61441">
              <w:rPr>
                <w:rFonts w:cstheme="minorHAnsi"/>
                <w:sz w:val="18"/>
                <w:szCs w:val="18"/>
              </w:rPr>
              <w:t>have been given the remit to target this funding f</w:t>
            </w:r>
            <w:r w:rsidRPr="00B61441">
              <w:rPr>
                <w:rFonts w:cstheme="minorHAnsi"/>
                <w:sz w:val="18"/>
                <w:szCs w:val="18"/>
              </w:rPr>
              <w:t>or specific activities to support pupils to catch up for lost teaching time over the previous months.</w:t>
            </w:r>
            <w:r w:rsidR="00186446" w:rsidRPr="00B61441">
              <w:rPr>
                <w:rFonts w:cstheme="minorHAnsi"/>
                <w:sz w:val="18"/>
                <w:szCs w:val="18"/>
              </w:rPr>
              <w:t xml:space="preserve"> </w:t>
            </w:r>
            <w:r w:rsidR="00AC4A01" w:rsidRPr="00B61441">
              <w:rPr>
                <w:rFonts w:cstheme="minorHAnsi"/>
                <w:sz w:val="18"/>
                <w:szCs w:val="18"/>
              </w:rPr>
              <w:t xml:space="preserve">  In addition to this </w:t>
            </w:r>
          </w:p>
          <w:p w14:paraId="6A9A3C93" w14:textId="73C7CA45" w:rsidR="00186446" w:rsidRPr="00B61441" w:rsidRDefault="004A101B" w:rsidP="004A101B">
            <w:pPr>
              <w:rPr>
                <w:rFonts w:cstheme="minorHAnsi"/>
                <w:sz w:val="18"/>
                <w:szCs w:val="18"/>
              </w:rPr>
            </w:pPr>
            <w:r w:rsidRPr="00B61441">
              <w:rPr>
                <w:rFonts w:cstheme="minorHAnsi"/>
                <w:sz w:val="18"/>
                <w:szCs w:val="18"/>
              </w:rPr>
              <w:t>There is also an allocation of £350 million for a National Tutoring Programme, intended to deliver proven and successful tuition to the most disadvantaged and vulnerable young people.</w:t>
            </w:r>
          </w:p>
          <w:p w14:paraId="52A7A869" w14:textId="0FAF589B" w:rsidR="004A101B" w:rsidRPr="00B61441" w:rsidRDefault="004A101B" w:rsidP="004A101B">
            <w:pPr>
              <w:rPr>
                <w:rFonts w:cstheme="minorHAnsi"/>
                <w:sz w:val="18"/>
                <w:szCs w:val="18"/>
              </w:rPr>
            </w:pPr>
          </w:p>
          <w:p w14:paraId="7EC2B92F" w14:textId="58872DF8" w:rsidR="00186446" w:rsidRPr="00B61441" w:rsidRDefault="00186446" w:rsidP="008A669A">
            <w:pPr>
              <w:rPr>
                <w:rFonts w:cstheme="minorHAnsi"/>
                <w:sz w:val="18"/>
                <w:szCs w:val="18"/>
              </w:rPr>
            </w:pPr>
            <w:r w:rsidRPr="00B61441">
              <w:rPr>
                <w:rFonts w:cstheme="minorHAnsi"/>
                <w:sz w:val="18"/>
                <w:szCs w:val="18"/>
              </w:rPr>
              <w:t>We believe that those from the most vulnerable and disadvantaged backgrounds in ou</w:t>
            </w:r>
            <w:r w:rsidR="00AC4A01" w:rsidRPr="00B61441">
              <w:rPr>
                <w:rFonts w:cstheme="minorHAnsi"/>
                <w:sz w:val="18"/>
                <w:szCs w:val="18"/>
              </w:rPr>
              <w:t>r</w:t>
            </w:r>
            <w:r w:rsidRPr="00B61441">
              <w:rPr>
                <w:rFonts w:cstheme="minorHAnsi"/>
                <w:sz w:val="18"/>
                <w:szCs w:val="18"/>
              </w:rPr>
              <w:t xml:space="preserve"> school will be hardest hit.  Since 51% of our intake are eligible for Pupil Premium</w:t>
            </w:r>
            <w:r w:rsidR="00AC4A01" w:rsidRPr="00B61441">
              <w:rPr>
                <w:rFonts w:cstheme="minorHAnsi"/>
                <w:sz w:val="18"/>
                <w:szCs w:val="18"/>
              </w:rPr>
              <w:t xml:space="preserve"> whilst the national average is just 27%.</w:t>
            </w:r>
            <w:r w:rsidRPr="00B61441">
              <w:rPr>
                <w:rFonts w:cstheme="minorHAnsi"/>
                <w:sz w:val="18"/>
                <w:szCs w:val="18"/>
              </w:rPr>
              <w:t xml:space="preserve"> </w:t>
            </w:r>
          </w:p>
          <w:p w14:paraId="48DF391D" w14:textId="0734E7E8" w:rsidR="00186446" w:rsidRDefault="00186446" w:rsidP="008A669A">
            <w:pPr>
              <w:rPr>
                <w:rFonts w:cstheme="minorHAnsi"/>
                <w:sz w:val="18"/>
                <w:szCs w:val="18"/>
              </w:rPr>
            </w:pPr>
          </w:p>
          <w:p w14:paraId="045008F9" w14:textId="77777777" w:rsidR="008A669A" w:rsidRPr="00B61441" w:rsidRDefault="008A669A" w:rsidP="008A669A">
            <w:pPr>
              <w:rPr>
                <w:rFonts w:cstheme="minorHAnsi"/>
                <w:sz w:val="18"/>
                <w:szCs w:val="18"/>
              </w:rPr>
            </w:pPr>
            <w:r w:rsidRPr="00B61441">
              <w:rPr>
                <w:rFonts w:cstheme="minorHAnsi"/>
                <w:sz w:val="18"/>
                <w:szCs w:val="18"/>
              </w:rPr>
              <w:t>To support schools to make the best use of the funding, the EEF has published a support guide:</w:t>
            </w:r>
          </w:p>
          <w:p w14:paraId="0D74F4DA" w14:textId="4687AEED" w:rsidR="008A669A" w:rsidRPr="00B61441" w:rsidRDefault="00A57CDB" w:rsidP="008A669A">
            <w:pPr>
              <w:rPr>
                <w:rFonts w:cstheme="minorHAnsi"/>
                <w:sz w:val="18"/>
                <w:szCs w:val="18"/>
              </w:rPr>
            </w:pPr>
            <w:hyperlink r:id="rId8" w:anchor="nav-covid-19-supportguide-for-schools1" w:history="1">
              <w:r w:rsidR="00186446" w:rsidRPr="00B61441">
                <w:rPr>
                  <w:rStyle w:val="Hyperlink"/>
                  <w:rFonts w:cstheme="minorHAnsi"/>
                  <w:sz w:val="18"/>
                  <w:szCs w:val="18"/>
                </w:rPr>
                <w:t>https://educationendowmentfoundation.org.uk/covid-19-resources/covid-19-support-guide-for-schools/#nav-covid-19-supportguide-for-schools1</w:t>
              </w:r>
            </w:hyperlink>
          </w:p>
          <w:p w14:paraId="5AE2121B" w14:textId="369EF9F5" w:rsidR="008A669A" w:rsidRPr="00B61441" w:rsidRDefault="008A669A" w:rsidP="008A669A">
            <w:pPr>
              <w:rPr>
                <w:rFonts w:cstheme="minorHAnsi"/>
                <w:sz w:val="18"/>
                <w:szCs w:val="18"/>
              </w:rPr>
            </w:pPr>
            <w:r w:rsidRPr="00B61441">
              <w:rPr>
                <w:rFonts w:cstheme="minorHAnsi"/>
                <w:sz w:val="18"/>
                <w:szCs w:val="18"/>
              </w:rPr>
              <w:t>A summary of their best practice is as follows:</w:t>
            </w:r>
          </w:p>
          <w:p w14:paraId="62D8FF22" w14:textId="12460FDE" w:rsidR="008A669A" w:rsidRPr="00B61441" w:rsidRDefault="008A669A" w:rsidP="004A101B">
            <w:pPr>
              <w:pStyle w:val="ListParagraph"/>
              <w:numPr>
                <w:ilvl w:val="0"/>
                <w:numId w:val="20"/>
              </w:numPr>
              <w:rPr>
                <w:rFonts w:cstheme="minorHAnsi"/>
                <w:sz w:val="18"/>
                <w:szCs w:val="18"/>
              </w:rPr>
            </w:pPr>
            <w:r w:rsidRPr="00B61441">
              <w:rPr>
                <w:rFonts w:cstheme="minorHAnsi"/>
                <w:sz w:val="18"/>
                <w:szCs w:val="18"/>
              </w:rPr>
              <w:t>Teaching and whole-school strategies</w:t>
            </w:r>
            <w:r w:rsidR="00AC4A01" w:rsidRPr="00B61441">
              <w:rPr>
                <w:rFonts w:cstheme="minorHAnsi"/>
                <w:sz w:val="18"/>
                <w:szCs w:val="18"/>
              </w:rPr>
              <w:t>: s</w:t>
            </w:r>
            <w:r w:rsidRPr="00B61441">
              <w:rPr>
                <w:rFonts w:cstheme="minorHAnsi"/>
                <w:sz w:val="18"/>
                <w:szCs w:val="18"/>
              </w:rPr>
              <w:t>upporting great teaching</w:t>
            </w:r>
            <w:r w:rsidR="00AC4A01" w:rsidRPr="00B61441">
              <w:rPr>
                <w:rFonts w:cstheme="minorHAnsi"/>
                <w:sz w:val="18"/>
                <w:szCs w:val="18"/>
              </w:rPr>
              <w:t xml:space="preserve"> / p</w:t>
            </w:r>
            <w:r w:rsidRPr="00B61441">
              <w:rPr>
                <w:rFonts w:cstheme="minorHAnsi"/>
                <w:sz w:val="18"/>
                <w:szCs w:val="18"/>
              </w:rPr>
              <w:t>upil assessment and feedback</w:t>
            </w:r>
            <w:r w:rsidR="00AC4A01" w:rsidRPr="00B61441">
              <w:rPr>
                <w:rFonts w:cstheme="minorHAnsi"/>
                <w:sz w:val="18"/>
                <w:szCs w:val="18"/>
              </w:rPr>
              <w:t xml:space="preserve"> / t</w:t>
            </w:r>
            <w:r w:rsidRPr="00B61441">
              <w:rPr>
                <w:rFonts w:cstheme="minorHAnsi"/>
                <w:sz w:val="18"/>
                <w:szCs w:val="18"/>
              </w:rPr>
              <w:t>ransition support</w:t>
            </w:r>
          </w:p>
          <w:p w14:paraId="55EA9FAC" w14:textId="0605062A" w:rsidR="008A669A" w:rsidRPr="00B61441" w:rsidRDefault="008A669A" w:rsidP="004A101B">
            <w:pPr>
              <w:pStyle w:val="ListParagraph"/>
              <w:numPr>
                <w:ilvl w:val="0"/>
                <w:numId w:val="20"/>
              </w:numPr>
              <w:rPr>
                <w:rFonts w:cstheme="minorHAnsi"/>
                <w:sz w:val="18"/>
                <w:szCs w:val="18"/>
              </w:rPr>
            </w:pPr>
            <w:r w:rsidRPr="00B61441">
              <w:rPr>
                <w:rFonts w:cstheme="minorHAnsi"/>
                <w:sz w:val="18"/>
                <w:szCs w:val="18"/>
              </w:rPr>
              <w:t>Targeted approaches</w:t>
            </w:r>
            <w:r w:rsidR="00AC4A01" w:rsidRPr="00B61441">
              <w:rPr>
                <w:rFonts w:cstheme="minorHAnsi"/>
                <w:sz w:val="18"/>
                <w:szCs w:val="18"/>
              </w:rPr>
              <w:t>: o</w:t>
            </w:r>
            <w:r w:rsidRPr="00B61441">
              <w:rPr>
                <w:rFonts w:cstheme="minorHAnsi"/>
                <w:sz w:val="18"/>
                <w:szCs w:val="18"/>
              </w:rPr>
              <w:t>ne to one and small group tuition</w:t>
            </w:r>
            <w:r w:rsidR="00AC4A01" w:rsidRPr="00B61441">
              <w:rPr>
                <w:rFonts w:cstheme="minorHAnsi"/>
                <w:sz w:val="18"/>
                <w:szCs w:val="18"/>
              </w:rPr>
              <w:t xml:space="preserve"> / i</w:t>
            </w:r>
            <w:r w:rsidRPr="00B61441">
              <w:rPr>
                <w:rFonts w:cstheme="minorHAnsi"/>
                <w:sz w:val="18"/>
                <w:szCs w:val="18"/>
              </w:rPr>
              <w:t>ntervention programmes</w:t>
            </w:r>
            <w:r w:rsidR="00AC4A01" w:rsidRPr="00B61441">
              <w:rPr>
                <w:rFonts w:cstheme="minorHAnsi"/>
                <w:sz w:val="18"/>
                <w:szCs w:val="18"/>
              </w:rPr>
              <w:t xml:space="preserve"> / e</w:t>
            </w:r>
            <w:r w:rsidRPr="00B61441">
              <w:rPr>
                <w:rFonts w:cstheme="minorHAnsi"/>
                <w:sz w:val="18"/>
                <w:szCs w:val="18"/>
              </w:rPr>
              <w:t>xtended school time</w:t>
            </w:r>
          </w:p>
          <w:p w14:paraId="415146A6" w14:textId="49B103C4" w:rsidR="008A669A" w:rsidRPr="00B61441" w:rsidRDefault="008A669A" w:rsidP="004A101B">
            <w:pPr>
              <w:pStyle w:val="ListParagraph"/>
              <w:numPr>
                <w:ilvl w:val="0"/>
                <w:numId w:val="20"/>
              </w:numPr>
              <w:rPr>
                <w:rFonts w:cstheme="minorHAnsi"/>
                <w:sz w:val="18"/>
                <w:szCs w:val="18"/>
              </w:rPr>
            </w:pPr>
            <w:r w:rsidRPr="00B61441">
              <w:rPr>
                <w:rFonts w:cstheme="minorHAnsi"/>
                <w:sz w:val="18"/>
                <w:szCs w:val="18"/>
              </w:rPr>
              <w:t>Wider strategies</w:t>
            </w:r>
            <w:r w:rsidR="00AC4A01" w:rsidRPr="00B61441">
              <w:rPr>
                <w:rFonts w:cstheme="minorHAnsi"/>
                <w:sz w:val="18"/>
                <w:szCs w:val="18"/>
              </w:rPr>
              <w:t>: s</w:t>
            </w:r>
            <w:r w:rsidRPr="00B61441">
              <w:rPr>
                <w:rFonts w:cstheme="minorHAnsi"/>
                <w:sz w:val="18"/>
                <w:szCs w:val="18"/>
              </w:rPr>
              <w:t>upporting parents and carers</w:t>
            </w:r>
            <w:r w:rsidR="00AC4A01" w:rsidRPr="00B61441">
              <w:rPr>
                <w:rFonts w:cstheme="minorHAnsi"/>
                <w:sz w:val="18"/>
                <w:szCs w:val="18"/>
              </w:rPr>
              <w:t xml:space="preserve"> / a</w:t>
            </w:r>
            <w:r w:rsidRPr="00B61441">
              <w:rPr>
                <w:rFonts w:cstheme="minorHAnsi"/>
                <w:sz w:val="18"/>
                <w:szCs w:val="18"/>
              </w:rPr>
              <w:t>ccess to technology</w:t>
            </w:r>
            <w:r w:rsidR="006B3756">
              <w:rPr>
                <w:rFonts w:cstheme="minorHAnsi"/>
                <w:sz w:val="18"/>
                <w:szCs w:val="18"/>
              </w:rPr>
              <w:t xml:space="preserve"> / summer support</w:t>
            </w:r>
          </w:p>
          <w:p w14:paraId="6CC788AB" w14:textId="77777777" w:rsidR="00AC4A01" w:rsidRPr="00B61441" w:rsidRDefault="00AC4A01" w:rsidP="00AC4A01">
            <w:pPr>
              <w:pStyle w:val="ListParagraph"/>
              <w:rPr>
                <w:rFonts w:cstheme="minorHAnsi"/>
                <w:sz w:val="18"/>
                <w:szCs w:val="18"/>
              </w:rPr>
            </w:pPr>
          </w:p>
          <w:p w14:paraId="14FDF7F6" w14:textId="6488674E" w:rsidR="00D96D29" w:rsidRPr="00B61441" w:rsidRDefault="008A669A" w:rsidP="00186446">
            <w:pPr>
              <w:rPr>
                <w:rFonts w:cstheme="minorHAnsi"/>
                <w:sz w:val="18"/>
                <w:szCs w:val="18"/>
              </w:rPr>
            </w:pPr>
            <w:r w:rsidRPr="00B61441">
              <w:rPr>
                <w:rFonts w:cstheme="minorHAnsi"/>
                <w:sz w:val="18"/>
                <w:szCs w:val="18"/>
              </w:rPr>
              <w:t>As with all government funding,</w:t>
            </w:r>
            <w:r w:rsidR="00AC4A01" w:rsidRPr="00B61441">
              <w:rPr>
                <w:rFonts w:cstheme="minorHAnsi"/>
                <w:sz w:val="18"/>
                <w:szCs w:val="18"/>
              </w:rPr>
              <w:t xml:space="preserve"> we</w:t>
            </w:r>
            <w:r w:rsidRPr="00B61441">
              <w:rPr>
                <w:rFonts w:cstheme="minorHAnsi"/>
                <w:sz w:val="18"/>
                <w:szCs w:val="18"/>
              </w:rPr>
              <w:t xml:space="preserve"> must be able to account for how the money is being used. </w:t>
            </w:r>
            <w:r w:rsidR="00186446" w:rsidRPr="00B61441">
              <w:rPr>
                <w:rFonts w:cstheme="minorHAnsi"/>
                <w:sz w:val="18"/>
                <w:szCs w:val="18"/>
              </w:rPr>
              <w:t>Therefore,</w:t>
            </w:r>
            <w:r w:rsidRPr="00B61441">
              <w:rPr>
                <w:rFonts w:cstheme="minorHAnsi"/>
                <w:sz w:val="18"/>
                <w:szCs w:val="18"/>
              </w:rPr>
              <w:t xml:space="preserve"> the impact and spending</w:t>
            </w:r>
            <w:r w:rsidR="00186446" w:rsidRPr="00B61441">
              <w:rPr>
                <w:rFonts w:cstheme="minorHAnsi"/>
                <w:sz w:val="18"/>
                <w:szCs w:val="18"/>
              </w:rPr>
              <w:t xml:space="preserve"> </w:t>
            </w:r>
            <w:r w:rsidRPr="00B61441">
              <w:rPr>
                <w:rFonts w:cstheme="minorHAnsi"/>
                <w:sz w:val="18"/>
                <w:szCs w:val="18"/>
              </w:rPr>
              <w:t xml:space="preserve">strategy for this </w:t>
            </w:r>
            <w:r w:rsidR="00AC4A01" w:rsidRPr="00B61441">
              <w:rPr>
                <w:rFonts w:cstheme="minorHAnsi"/>
                <w:sz w:val="18"/>
                <w:szCs w:val="18"/>
              </w:rPr>
              <w:t>C</w:t>
            </w:r>
            <w:r w:rsidRPr="00B61441">
              <w:rPr>
                <w:rFonts w:cstheme="minorHAnsi"/>
                <w:sz w:val="18"/>
                <w:szCs w:val="18"/>
              </w:rPr>
              <w:t xml:space="preserve">atch-up </w:t>
            </w:r>
            <w:r w:rsidR="00AC4A01" w:rsidRPr="00B61441">
              <w:rPr>
                <w:rFonts w:cstheme="minorHAnsi"/>
                <w:sz w:val="18"/>
                <w:szCs w:val="18"/>
              </w:rPr>
              <w:t>P</w:t>
            </w:r>
            <w:r w:rsidRPr="00B61441">
              <w:rPr>
                <w:rFonts w:cstheme="minorHAnsi"/>
                <w:sz w:val="18"/>
                <w:szCs w:val="18"/>
              </w:rPr>
              <w:t xml:space="preserve">remium will be reviewed at </w:t>
            </w:r>
            <w:r w:rsidR="00AC4A01" w:rsidRPr="00B61441">
              <w:rPr>
                <w:rFonts w:cstheme="minorHAnsi"/>
                <w:sz w:val="18"/>
                <w:szCs w:val="18"/>
              </w:rPr>
              <w:t>Curriculum Committee and Fill Governing Board Meetings</w:t>
            </w:r>
            <w:r w:rsidRPr="00B61441">
              <w:rPr>
                <w:rFonts w:cstheme="minorHAnsi"/>
                <w:sz w:val="18"/>
                <w:szCs w:val="18"/>
              </w:rPr>
              <w:t xml:space="preserve"> throughout the 2020-2021</w:t>
            </w:r>
            <w:r w:rsidR="00D96D29" w:rsidRPr="00B61441">
              <w:rPr>
                <w:rFonts w:cstheme="minorHAnsi"/>
                <w:sz w:val="18"/>
                <w:szCs w:val="18"/>
              </w:rPr>
              <w:t xml:space="preserve">.  </w:t>
            </w:r>
          </w:p>
        </w:tc>
      </w:tr>
      <w:tr w:rsidR="00D96D29" w:rsidRPr="00B61441" w14:paraId="1E34B401" w14:textId="77777777" w:rsidTr="00DE0FDD">
        <w:tc>
          <w:tcPr>
            <w:tcW w:w="15343" w:type="dxa"/>
            <w:gridSpan w:val="6"/>
            <w:shd w:val="clear" w:color="auto" w:fill="92D050"/>
            <w:tcMar>
              <w:top w:w="57" w:type="dxa"/>
              <w:bottom w:w="57" w:type="dxa"/>
            </w:tcMar>
          </w:tcPr>
          <w:p w14:paraId="602C4A8C" w14:textId="4415E67E" w:rsidR="00D96D29" w:rsidRPr="00B61441" w:rsidRDefault="00D96D29" w:rsidP="008A669A">
            <w:pPr>
              <w:rPr>
                <w:rFonts w:cstheme="minorHAnsi"/>
                <w:b/>
                <w:bCs/>
                <w:sz w:val="20"/>
                <w:szCs w:val="20"/>
              </w:rPr>
            </w:pPr>
            <w:r w:rsidRPr="00B61441">
              <w:rPr>
                <w:rFonts w:cstheme="minorHAnsi"/>
                <w:b/>
                <w:bCs/>
                <w:sz w:val="20"/>
                <w:szCs w:val="20"/>
              </w:rPr>
              <w:t>Identified impact of lockdown</w:t>
            </w:r>
          </w:p>
        </w:tc>
      </w:tr>
      <w:tr w:rsidR="00174C42" w:rsidRPr="00B61441" w14:paraId="781BFEA9" w14:textId="77777777" w:rsidTr="00D96D29">
        <w:tc>
          <w:tcPr>
            <w:tcW w:w="15343" w:type="dxa"/>
            <w:gridSpan w:val="6"/>
            <w:tcMar>
              <w:top w:w="57" w:type="dxa"/>
              <w:bottom w:w="57" w:type="dxa"/>
            </w:tcMar>
          </w:tcPr>
          <w:p w14:paraId="798B828B" w14:textId="54A7437F" w:rsidR="00174C42" w:rsidRPr="00B61441" w:rsidRDefault="00174C42" w:rsidP="00174C42">
            <w:pPr>
              <w:rPr>
                <w:rFonts w:cstheme="minorHAnsi"/>
                <w:sz w:val="18"/>
                <w:szCs w:val="18"/>
              </w:rPr>
            </w:pPr>
            <w:r w:rsidRPr="00B61441">
              <w:rPr>
                <w:rFonts w:cstheme="minorHAnsi"/>
                <w:sz w:val="18"/>
                <w:szCs w:val="18"/>
              </w:rPr>
              <w:t xml:space="preserve">Gaps in curriculum knowledge and specialist teacher input during Lockdown 1 whilst distance learning was conducted via paper-based booklets, Moodle pages and email. </w:t>
            </w:r>
          </w:p>
        </w:tc>
      </w:tr>
      <w:tr w:rsidR="00174C42" w:rsidRPr="00B61441" w14:paraId="41F8517F" w14:textId="77777777" w:rsidTr="00D96D29">
        <w:tc>
          <w:tcPr>
            <w:tcW w:w="15343" w:type="dxa"/>
            <w:gridSpan w:val="6"/>
            <w:tcMar>
              <w:top w:w="57" w:type="dxa"/>
              <w:bottom w:w="57" w:type="dxa"/>
            </w:tcMar>
          </w:tcPr>
          <w:p w14:paraId="6325F36C" w14:textId="2FD536F4" w:rsidR="00174C42" w:rsidRPr="00B61441" w:rsidRDefault="00174C42" w:rsidP="00174C42">
            <w:pPr>
              <w:rPr>
                <w:rFonts w:cstheme="minorHAnsi"/>
                <w:sz w:val="18"/>
                <w:szCs w:val="18"/>
              </w:rPr>
            </w:pPr>
            <w:r w:rsidRPr="00B61441">
              <w:rPr>
                <w:rFonts w:cstheme="minorHAnsi"/>
                <w:sz w:val="18"/>
                <w:szCs w:val="18"/>
              </w:rPr>
              <w:t>Gaps in curriculum knowledge that have appeared due to Covid-related absences from school September – December 2020</w:t>
            </w:r>
            <w:r>
              <w:rPr>
                <w:rFonts w:cstheme="minorHAnsi"/>
                <w:sz w:val="18"/>
                <w:szCs w:val="18"/>
              </w:rPr>
              <w:t xml:space="preserve"> and then ga</w:t>
            </w:r>
            <w:r w:rsidRPr="00174C42">
              <w:rPr>
                <w:rFonts w:cstheme="minorHAnsi"/>
                <w:sz w:val="18"/>
                <w:szCs w:val="18"/>
              </w:rPr>
              <w:t>ps that have appeared due to a lack of engagement / poor technology and internet provision in Lockdown 2 (January – March 2021)</w:t>
            </w:r>
            <w:r>
              <w:rPr>
                <w:rFonts w:cstheme="minorHAnsi"/>
                <w:sz w:val="18"/>
                <w:szCs w:val="18"/>
              </w:rPr>
              <w:t>.</w:t>
            </w:r>
          </w:p>
        </w:tc>
      </w:tr>
      <w:tr w:rsidR="00174C42" w:rsidRPr="00B61441" w14:paraId="1EBE5DCD" w14:textId="77777777" w:rsidTr="00D96D29">
        <w:tc>
          <w:tcPr>
            <w:tcW w:w="15343" w:type="dxa"/>
            <w:gridSpan w:val="6"/>
            <w:tcMar>
              <w:top w:w="57" w:type="dxa"/>
              <w:bottom w:w="57" w:type="dxa"/>
            </w:tcMar>
          </w:tcPr>
          <w:p w14:paraId="44C0425A" w14:textId="07D3F973" w:rsidR="00174C42" w:rsidRPr="00B61441" w:rsidRDefault="00174C42" w:rsidP="00174C42">
            <w:pPr>
              <w:rPr>
                <w:rFonts w:cstheme="minorHAnsi"/>
                <w:sz w:val="18"/>
                <w:szCs w:val="18"/>
              </w:rPr>
            </w:pPr>
            <w:r w:rsidRPr="00B61441">
              <w:rPr>
                <w:rFonts w:cstheme="minorHAnsi"/>
                <w:sz w:val="18"/>
                <w:szCs w:val="18"/>
              </w:rPr>
              <w:t>Low levels of attainment for pupil premium pupils at KS2 making up a disproportionate number below the standardised 100 score and requiring catch-up in the first instance and then this gap has only widened during lockdown where catch-up programmes in place were curtailed.</w:t>
            </w:r>
          </w:p>
        </w:tc>
      </w:tr>
      <w:tr w:rsidR="00174C42" w:rsidRPr="00B61441" w14:paraId="47AFB61F" w14:textId="77777777" w:rsidTr="00D96D29">
        <w:tc>
          <w:tcPr>
            <w:tcW w:w="15343" w:type="dxa"/>
            <w:gridSpan w:val="6"/>
            <w:tcMar>
              <w:top w:w="57" w:type="dxa"/>
              <w:bottom w:w="57" w:type="dxa"/>
            </w:tcMar>
          </w:tcPr>
          <w:p w14:paraId="03D97024" w14:textId="7B15B1B3" w:rsidR="00174C42" w:rsidRPr="00B61441" w:rsidRDefault="00174C42" w:rsidP="00174C42">
            <w:pPr>
              <w:rPr>
                <w:rFonts w:cstheme="minorHAnsi"/>
                <w:sz w:val="18"/>
                <w:szCs w:val="18"/>
              </w:rPr>
            </w:pPr>
            <w:r w:rsidRPr="00B61441">
              <w:rPr>
                <w:rFonts w:cstheme="minorHAnsi"/>
                <w:sz w:val="18"/>
                <w:szCs w:val="18"/>
              </w:rPr>
              <w:t>Whilst vulnerable pupils, LAC pupils and those with EHCP Plans have attended in-school provision for both lockdowns, inevitably most pupils with specific SEND needs will have made less social, emotional and academic progress than expected during this period.</w:t>
            </w:r>
          </w:p>
        </w:tc>
      </w:tr>
      <w:tr w:rsidR="00174C42" w:rsidRPr="00B61441" w14:paraId="4026BEED" w14:textId="77777777" w:rsidTr="00D96D29">
        <w:tc>
          <w:tcPr>
            <w:tcW w:w="15343" w:type="dxa"/>
            <w:gridSpan w:val="6"/>
            <w:tcMar>
              <w:top w:w="57" w:type="dxa"/>
              <w:bottom w:w="57" w:type="dxa"/>
            </w:tcMar>
          </w:tcPr>
          <w:p w14:paraId="5414E1C9" w14:textId="14CC080C" w:rsidR="00174C42" w:rsidRPr="00B61441" w:rsidRDefault="00174C42" w:rsidP="00174C42">
            <w:pPr>
              <w:rPr>
                <w:rFonts w:cstheme="minorHAnsi"/>
                <w:sz w:val="18"/>
                <w:szCs w:val="18"/>
              </w:rPr>
            </w:pPr>
            <w:r w:rsidRPr="00B61441">
              <w:rPr>
                <w:rFonts w:cstheme="minorHAnsi"/>
                <w:sz w:val="18"/>
                <w:szCs w:val="18"/>
              </w:rPr>
              <w:t>Low reading ages and a lack of reading culture amongst many pupil premium pupils when they come to TGGS has only been exacerbated without access to in-school reading support, Accelerated Reader and a School Library.</w:t>
            </w:r>
          </w:p>
        </w:tc>
      </w:tr>
      <w:tr w:rsidR="00174C42" w:rsidRPr="00B61441" w14:paraId="2C332E07" w14:textId="77777777" w:rsidTr="00D96D29">
        <w:tc>
          <w:tcPr>
            <w:tcW w:w="15343" w:type="dxa"/>
            <w:gridSpan w:val="6"/>
            <w:tcMar>
              <w:top w:w="57" w:type="dxa"/>
              <w:bottom w:w="57" w:type="dxa"/>
            </w:tcMar>
          </w:tcPr>
          <w:p w14:paraId="6E181038" w14:textId="58C77BA7" w:rsidR="00174C42" w:rsidRPr="00B61441" w:rsidRDefault="00174C42" w:rsidP="00174C42">
            <w:pPr>
              <w:rPr>
                <w:rFonts w:cstheme="minorHAnsi"/>
                <w:sz w:val="18"/>
                <w:szCs w:val="18"/>
              </w:rPr>
            </w:pPr>
            <w:r w:rsidRPr="00B61441">
              <w:rPr>
                <w:rFonts w:cstheme="minorHAnsi"/>
                <w:sz w:val="18"/>
                <w:szCs w:val="18"/>
              </w:rPr>
              <w:t>Understanding the ability and needs of our current Year 7 cohort intake without SATS scores and on the back of very little academic provision from Primary Schools from March 2020</w:t>
            </w:r>
            <w:r>
              <w:rPr>
                <w:rFonts w:cstheme="minorHAnsi"/>
                <w:sz w:val="18"/>
                <w:szCs w:val="18"/>
              </w:rPr>
              <w:t xml:space="preserve"> and then only 1 term of in-school teaching before lockdown 2 will have had a </w:t>
            </w:r>
          </w:p>
        </w:tc>
      </w:tr>
      <w:tr w:rsidR="00174C42" w:rsidRPr="00B61441" w14:paraId="73C0F6DC" w14:textId="77777777" w:rsidTr="00D96D29">
        <w:tc>
          <w:tcPr>
            <w:tcW w:w="15343" w:type="dxa"/>
            <w:gridSpan w:val="6"/>
            <w:tcMar>
              <w:top w:w="57" w:type="dxa"/>
              <w:bottom w:w="57" w:type="dxa"/>
            </w:tcMar>
          </w:tcPr>
          <w:p w14:paraId="4BD98B47" w14:textId="77DF8DC8" w:rsidR="00174C42" w:rsidRPr="00B61441" w:rsidRDefault="00174C42" w:rsidP="00174C42">
            <w:pPr>
              <w:rPr>
                <w:rFonts w:cstheme="minorHAnsi"/>
                <w:sz w:val="18"/>
                <w:szCs w:val="18"/>
              </w:rPr>
            </w:pPr>
            <w:r w:rsidRPr="00B61441">
              <w:rPr>
                <w:rFonts w:cstheme="minorHAnsi"/>
                <w:sz w:val="18"/>
                <w:szCs w:val="18"/>
              </w:rPr>
              <w:t>Gaps in ‘careers and further education’ advice and guidance</w:t>
            </w:r>
          </w:p>
        </w:tc>
      </w:tr>
      <w:tr w:rsidR="00174C42" w:rsidRPr="00B61441" w14:paraId="34AF13FB" w14:textId="77777777" w:rsidTr="00D96D29">
        <w:tc>
          <w:tcPr>
            <w:tcW w:w="15343" w:type="dxa"/>
            <w:gridSpan w:val="6"/>
            <w:tcMar>
              <w:top w:w="57" w:type="dxa"/>
              <w:bottom w:w="57" w:type="dxa"/>
            </w:tcMar>
          </w:tcPr>
          <w:p w14:paraId="68197BCB" w14:textId="564F22DF" w:rsidR="00174C42" w:rsidRPr="00B61441" w:rsidRDefault="00174C42" w:rsidP="00174C42">
            <w:pPr>
              <w:rPr>
                <w:rFonts w:cstheme="minorHAnsi"/>
                <w:sz w:val="18"/>
                <w:szCs w:val="18"/>
              </w:rPr>
            </w:pPr>
            <w:r w:rsidRPr="00B61441">
              <w:rPr>
                <w:rFonts w:cstheme="minorHAnsi"/>
                <w:sz w:val="18"/>
                <w:szCs w:val="18"/>
              </w:rPr>
              <w:t>Concerns around anxiety</w:t>
            </w:r>
            <w:r>
              <w:rPr>
                <w:rFonts w:cstheme="minorHAnsi"/>
                <w:sz w:val="18"/>
                <w:szCs w:val="18"/>
              </w:rPr>
              <w:t xml:space="preserve">, mental health </w:t>
            </w:r>
            <w:r w:rsidRPr="00B61441">
              <w:rPr>
                <w:rFonts w:cstheme="minorHAnsi"/>
                <w:sz w:val="18"/>
                <w:szCs w:val="18"/>
              </w:rPr>
              <w:t>and safeguarding issues following the lockdown period</w:t>
            </w:r>
            <w:r>
              <w:rPr>
                <w:rFonts w:cstheme="minorHAnsi"/>
                <w:sz w:val="18"/>
                <w:szCs w:val="18"/>
              </w:rPr>
              <w:t>s and the impact that these will have on attendance and engagement with school generally.</w:t>
            </w:r>
          </w:p>
        </w:tc>
      </w:tr>
    </w:tbl>
    <w:p w14:paraId="0F605BA6" w14:textId="77777777" w:rsidR="00CA732D" w:rsidRPr="00B61441" w:rsidRDefault="00CA732D" w:rsidP="00913810">
      <w:pPr>
        <w:rPr>
          <w:rFonts w:cstheme="minorHAnsi"/>
          <w:sz w:val="24"/>
          <w:szCs w:val="24"/>
        </w:rPr>
      </w:pPr>
    </w:p>
    <w:tbl>
      <w:tblPr>
        <w:tblStyle w:val="TableGrid"/>
        <w:tblW w:w="15451" w:type="dxa"/>
        <w:tblInd w:w="108" w:type="dxa"/>
        <w:tblLayout w:type="fixed"/>
        <w:tblLook w:val="04A0" w:firstRow="1" w:lastRow="0" w:firstColumn="1" w:lastColumn="0" w:noHBand="0" w:noVBand="1"/>
      </w:tblPr>
      <w:tblGrid>
        <w:gridCol w:w="851"/>
        <w:gridCol w:w="1276"/>
        <w:gridCol w:w="2693"/>
        <w:gridCol w:w="897"/>
        <w:gridCol w:w="2505"/>
        <w:gridCol w:w="2362"/>
        <w:gridCol w:w="1040"/>
        <w:gridCol w:w="1984"/>
        <w:gridCol w:w="1843"/>
      </w:tblGrid>
      <w:tr w:rsidR="00BD0769" w:rsidRPr="00B61441" w14:paraId="58DE3D39" w14:textId="77777777" w:rsidTr="00DE0FDD">
        <w:tc>
          <w:tcPr>
            <w:tcW w:w="2127" w:type="dxa"/>
            <w:gridSpan w:val="2"/>
            <w:shd w:val="clear" w:color="auto" w:fill="92D050"/>
            <w:tcMar>
              <w:top w:w="57" w:type="dxa"/>
              <w:bottom w:w="57" w:type="dxa"/>
            </w:tcMar>
          </w:tcPr>
          <w:p w14:paraId="7FBF9A8E" w14:textId="40B13222" w:rsidR="00BD0769" w:rsidRDefault="00BD0769" w:rsidP="00BD0769">
            <w:pPr>
              <w:jc w:val="center"/>
              <w:rPr>
                <w:rFonts w:cstheme="minorHAnsi"/>
                <w:b/>
                <w:sz w:val="20"/>
                <w:szCs w:val="20"/>
              </w:rPr>
            </w:pPr>
            <w:bookmarkStart w:id="0" w:name="_Hlk63438707"/>
            <w:r w:rsidRPr="00797110">
              <w:rPr>
                <w:rFonts w:cstheme="minorHAnsi"/>
                <w:b/>
                <w:sz w:val="20"/>
                <w:szCs w:val="20"/>
              </w:rPr>
              <w:t>Strategy Area</w:t>
            </w:r>
          </w:p>
          <w:p w14:paraId="3339E439" w14:textId="621CA3AA" w:rsidR="00BD0769" w:rsidRPr="00797110" w:rsidRDefault="00BD0769" w:rsidP="00BD0769">
            <w:pPr>
              <w:jc w:val="center"/>
              <w:rPr>
                <w:rFonts w:cstheme="minorHAnsi"/>
                <w:b/>
                <w:sz w:val="20"/>
                <w:szCs w:val="20"/>
              </w:rPr>
            </w:pPr>
            <w:r>
              <w:rPr>
                <w:rFonts w:cstheme="minorHAnsi"/>
                <w:b/>
                <w:sz w:val="20"/>
                <w:szCs w:val="20"/>
              </w:rPr>
              <w:t>(as identified by EEF)</w:t>
            </w:r>
          </w:p>
        </w:tc>
        <w:tc>
          <w:tcPr>
            <w:tcW w:w="2693" w:type="dxa"/>
            <w:shd w:val="clear" w:color="auto" w:fill="92D050"/>
          </w:tcPr>
          <w:p w14:paraId="4EF51F25" w14:textId="46D583D9" w:rsidR="00BD0769" w:rsidRPr="00797110" w:rsidRDefault="00BD0769" w:rsidP="00BD0769">
            <w:pPr>
              <w:jc w:val="center"/>
              <w:rPr>
                <w:rFonts w:cstheme="minorHAnsi"/>
                <w:b/>
                <w:sz w:val="20"/>
                <w:szCs w:val="20"/>
              </w:rPr>
            </w:pPr>
            <w:r w:rsidRPr="00797110">
              <w:rPr>
                <w:rFonts w:cstheme="minorHAnsi"/>
                <w:b/>
                <w:sz w:val="20"/>
                <w:szCs w:val="20"/>
              </w:rPr>
              <w:t>Specific strategy</w:t>
            </w:r>
          </w:p>
        </w:tc>
        <w:tc>
          <w:tcPr>
            <w:tcW w:w="3402" w:type="dxa"/>
            <w:gridSpan w:val="2"/>
            <w:shd w:val="clear" w:color="auto" w:fill="92D050"/>
          </w:tcPr>
          <w:p w14:paraId="38C78DD3" w14:textId="77777777" w:rsidR="00BD0769" w:rsidRPr="00797110" w:rsidRDefault="00BD0769" w:rsidP="00BD0769">
            <w:pPr>
              <w:jc w:val="center"/>
              <w:rPr>
                <w:rFonts w:cstheme="minorHAnsi"/>
                <w:b/>
                <w:sz w:val="20"/>
                <w:szCs w:val="20"/>
              </w:rPr>
            </w:pPr>
            <w:r w:rsidRPr="00797110">
              <w:rPr>
                <w:rFonts w:cstheme="minorHAnsi"/>
                <w:b/>
                <w:sz w:val="20"/>
                <w:szCs w:val="20"/>
              </w:rPr>
              <w:t>Success criteria</w:t>
            </w:r>
          </w:p>
        </w:tc>
        <w:tc>
          <w:tcPr>
            <w:tcW w:w="3402" w:type="dxa"/>
            <w:gridSpan w:val="2"/>
            <w:shd w:val="clear" w:color="auto" w:fill="92D050"/>
          </w:tcPr>
          <w:p w14:paraId="4F5D872D" w14:textId="76401B45" w:rsidR="00BD0769" w:rsidRPr="00797110" w:rsidRDefault="00BD0769" w:rsidP="00BD0769">
            <w:pPr>
              <w:jc w:val="center"/>
              <w:rPr>
                <w:rFonts w:cstheme="minorHAnsi"/>
                <w:b/>
                <w:sz w:val="20"/>
                <w:szCs w:val="20"/>
              </w:rPr>
            </w:pPr>
            <w:r w:rsidRPr="00797110">
              <w:rPr>
                <w:rFonts w:cstheme="minorHAnsi"/>
                <w:b/>
                <w:sz w:val="20"/>
                <w:szCs w:val="20"/>
              </w:rPr>
              <w:t>Evaluation</w:t>
            </w:r>
            <w:r>
              <w:rPr>
                <w:rFonts w:cstheme="minorHAnsi"/>
                <w:b/>
                <w:sz w:val="20"/>
                <w:szCs w:val="20"/>
              </w:rPr>
              <w:t xml:space="preserve"> </w:t>
            </w:r>
          </w:p>
        </w:tc>
        <w:tc>
          <w:tcPr>
            <w:tcW w:w="1984" w:type="dxa"/>
            <w:shd w:val="clear" w:color="auto" w:fill="92D050"/>
          </w:tcPr>
          <w:p w14:paraId="2CB8B060" w14:textId="6F294CC7" w:rsidR="00BD0769" w:rsidRPr="00797110" w:rsidRDefault="00BD0769" w:rsidP="00BD0769">
            <w:pPr>
              <w:jc w:val="center"/>
              <w:rPr>
                <w:rFonts w:cstheme="minorHAnsi"/>
                <w:b/>
                <w:sz w:val="20"/>
                <w:szCs w:val="20"/>
              </w:rPr>
            </w:pPr>
            <w:r w:rsidRPr="00797110">
              <w:rPr>
                <w:rFonts w:cstheme="minorHAnsi"/>
                <w:b/>
                <w:sz w:val="20"/>
                <w:szCs w:val="20"/>
              </w:rPr>
              <w:t>C</w:t>
            </w:r>
            <w:r>
              <w:rPr>
                <w:rFonts w:cstheme="minorHAnsi"/>
                <w:b/>
                <w:sz w:val="20"/>
                <w:szCs w:val="20"/>
              </w:rPr>
              <w:t>ost</w:t>
            </w:r>
          </w:p>
        </w:tc>
        <w:tc>
          <w:tcPr>
            <w:tcW w:w="1843" w:type="dxa"/>
            <w:shd w:val="clear" w:color="auto" w:fill="92D050"/>
          </w:tcPr>
          <w:p w14:paraId="652BB57C" w14:textId="7C43A203" w:rsidR="00BD0769" w:rsidRPr="00797110" w:rsidRDefault="00BD0769" w:rsidP="00BD0769">
            <w:pPr>
              <w:jc w:val="center"/>
              <w:rPr>
                <w:rFonts w:cstheme="minorHAnsi"/>
                <w:b/>
                <w:sz w:val="20"/>
                <w:szCs w:val="20"/>
              </w:rPr>
            </w:pPr>
            <w:r w:rsidRPr="00797110">
              <w:rPr>
                <w:rFonts w:cstheme="minorHAnsi"/>
                <w:b/>
                <w:sz w:val="20"/>
                <w:szCs w:val="20"/>
              </w:rPr>
              <w:t>Impact</w:t>
            </w:r>
          </w:p>
        </w:tc>
      </w:tr>
      <w:bookmarkEnd w:id="0"/>
      <w:tr w:rsidR="00BD0769" w:rsidRPr="00B61441" w14:paraId="3A4A8F05" w14:textId="77777777" w:rsidTr="006E2EBE">
        <w:tc>
          <w:tcPr>
            <w:tcW w:w="2127" w:type="dxa"/>
            <w:gridSpan w:val="2"/>
            <w:shd w:val="clear" w:color="auto" w:fill="auto"/>
            <w:tcMar>
              <w:top w:w="57" w:type="dxa"/>
              <w:bottom w:w="57" w:type="dxa"/>
            </w:tcMar>
          </w:tcPr>
          <w:p w14:paraId="6B71539D" w14:textId="6D1BA683" w:rsidR="00BD0769" w:rsidRPr="00797110" w:rsidRDefault="00BD0769" w:rsidP="00797110">
            <w:pPr>
              <w:rPr>
                <w:rFonts w:cstheme="minorHAnsi"/>
                <w:b/>
                <w:sz w:val="20"/>
                <w:szCs w:val="20"/>
              </w:rPr>
            </w:pPr>
            <w:r>
              <w:rPr>
                <w:rFonts w:cstheme="minorHAnsi"/>
                <w:b/>
                <w:sz w:val="20"/>
                <w:szCs w:val="20"/>
              </w:rPr>
              <w:t>Teaching</w:t>
            </w:r>
          </w:p>
        </w:tc>
        <w:tc>
          <w:tcPr>
            <w:tcW w:w="2693" w:type="dxa"/>
            <w:shd w:val="clear" w:color="auto" w:fill="auto"/>
          </w:tcPr>
          <w:p w14:paraId="75A1A70B" w14:textId="6EC6A85D" w:rsidR="00BD0769" w:rsidRPr="00797110" w:rsidRDefault="00BD0769" w:rsidP="00797110">
            <w:pPr>
              <w:rPr>
                <w:rFonts w:cstheme="minorHAnsi"/>
                <w:b/>
                <w:sz w:val="20"/>
                <w:szCs w:val="20"/>
              </w:rPr>
            </w:pPr>
            <w:r w:rsidRPr="00B61441">
              <w:rPr>
                <w:rFonts w:cstheme="minorHAnsi"/>
                <w:sz w:val="18"/>
                <w:szCs w:val="18"/>
              </w:rPr>
              <w:t xml:space="preserve">For one of the Performance Management targets for teaching staff 2020-21 to include the option “To undertake the professional learning programme and to lead my department / faculty in the “Thinking Differently for Disadvantaged Learners” professional learning programme and undertake the six online training modules with Challenging Education.  </w:t>
            </w:r>
          </w:p>
        </w:tc>
        <w:tc>
          <w:tcPr>
            <w:tcW w:w="3402" w:type="dxa"/>
            <w:gridSpan w:val="2"/>
            <w:shd w:val="clear" w:color="auto" w:fill="auto"/>
          </w:tcPr>
          <w:p w14:paraId="7FDCC31A" w14:textId="77777777" w:rsidR="00C92947" w:rsidRPr="00B61441" w:rsidRDefault="00C92947" w:rsidP="00C92947">
            <w:pPr>
              <w:rPr>
                <w:rFonts w:cstheme="minorHAnsi"/>
                <w:sz w:val="18"/>
                <w:szCs w:val="18"/>
              </w:rPr>
            </w:pPr>
            <w:r w:rsidRPr="00B61441">
              <w:rPr>
                <w:rFonts w:cstheme="minorHAnsi"/>
                <w:sz w:val="18"/>
                <w:szCs w:val="18"/>
              </w:rPr>
              <w:t>Challenging Education is an acknowledged national leader in supporting disadvantaged learners.  The programme will make new and current staff including members of the Governing Board aware of up to date national and international research on supporting disadvantaged learners and then be able to share this with their department / faculty keeping PP issues high on the agenda.  Staff will then be in a strong position to support each other in adapting teaching methods and metacognition strategies that most benefit disadvantaged learners at regular intervals across the academic year</w:t>
            </w:r>
          </w:p>
          <w:p w14:paraId="55924F40" w14:textId="77777777" w:rsidR="00BD0769" w:rsidRPr="00797110" w:rsidRDefault="00BD0769" w:rsidP="00797110">
            <w:pPr>
              <w:rPr>
                <w:rFonts w:cstheme="minorHAnsi"/>
                <w:b/>
                <w:sz w:val="20"/>
                <w:szCs w:val="20"/>
              </w:rPr>
            </w:pPr>
          </w:p>
        </w:tc>
        <w:tc>
          <w:tcPr>
            <w:tcW w:w="3402" w:type="dxa"/>
            <w:gridSpan w:val="2"/>
            <w:shd w:val="clear" w:color="auto" w:fill="auto"/>
          </w:tcPr>
          <w:p w14:paraId="6C444B1E" w14:textId="77777777" w:rsidR="00BD0769" w:rsidRPr="00B61441" w:rsidRDefault="00BD0769" w:rsidP="00BD0769">
            <w:pPr>
              <w:rPr>
                <w:rFonts w:cstheme="minorHAnsi"/>
                <w:sz w:val="18"/>
                <w:szCs w:val="18"/>
              </w:rPr>
            </w:pPr>
            <w:r w:rsidRPr="00B61441">
              <w:rPr>
                <w:rFonts w:cstheme="minorHAnsi"/>
                <w:sz w:val="18"/>
                <w:szCs w:val="18"/>
              </w:rPr>
              <w:t>A review of the department and faculty minutes will ensure that this is taking place on a regular basis.</w:t>
            </w:r>
          </w:p>
          <w:p w14:paraId="1302B257" w14:textId="77777777" w:rsidR="00BD0769" w:rsidRPr="00B61441" w:rsidRDefault="00BD0769" w:rsidP="00BD0769">
            <w:pPr>
              <w:rPr>
                <w:rFonts w:cstheme="minorHAnsi"/>
                <w:sz w:val="18"/>
                <w:szCs w:val="18"/>
              </w:rPr>
            </w:pPr>
          </w:p>
          <w:p w14:paraId="69807192" w14:textId="77777777" w:rsidR="00BD0769" w:rsidRPr="00B61441" w:rsidRDefault="00BD0769" w:rsidP="00BD0769">
            <w:pPr>
              <w:rPr>
                <w:rFonts w:cstheme="minorHAnsi"/>
                <w:sz w:val="18"/>
                <w:szCs w:val="18"/>
              </w:rPr>
            </w:pPr>
            <w:r w:rsidRPr="00B61441">
              <w:rPr>
                <w:rFonts w:cstheme="minorHAnsi"/>
                <w:sz w:val="18"/>
                <w:szCs w:val="18"/>
              </w:rPr>
              <w:t>Monitoring of uptake.</w:t>
            </w:r>
          </w:p>
          <w:p w14:paraId="7F91D031" w14:textId="77777777" w:rsidR="00BD0769" w:rsidRPr="00B61441" w:rsidRDefault="00BD0769" w:rsidP="00BD0769">
            <w:pPr>
              <w:rPr>
                <w:rFonts w:cstheme="minorHAnsi"/>
                <w:sz w:val="18"/>
                <w:szCs w:val="18"/>
              </w:rPr>
            </w:pPr>
          </w:p>
          <w:p w14:paraId="17ECE60F" w14:textId="77777777" w:rsidR="00BD0769" w:rsidRPr="00B61441" w:rsidRDefault="00BD0769" w:rsidP="00BD0769">
            <w:pPr>
              <w:rPr>
                <w:rFonts w:cstheme="minorHAnsi"/>
                <w:sz w:val="18"/>
                <w:szCs w:val="18"/>
              </w:rPr>
            </w:pPr>
            <w:r w:rsidRPr="00B61441">
              <w:rPr>
                <w:rFonts w:cstheme="minorHAnsi"/>
                <w:sz w:val="18"/>
                <w:szCs w:val="18"/>
              </w:rPr>
              <w:t>Department SEF analysis of the on-going impact of this CPD on the Department, Schemes and Pupil Outcomes.</w:t>
            </w:r>
          </w:p>
          <w:p w14:paraId="76428378" w14:textId="77777777" w:rsidR="00BD0769" w:rsidRPr="00B61441" w:rsidRDefault="00BD0769" w:rsidP="00BD0769">
            <w:pPr>
              <w:rPr>
                <w:rFonts w:cstheme="minorHAnsi"/>
                <w:sz w:val="18"/>
                <w:szCs w:val="18"/>
              </w:rPr>
            </w:pPr>
          </w:p>
          <w:p w14:paraId="70BA915F" w14:textId="4067D03D" w:rsidR="00BD0769" w:rsidRDefault="00BD0769" w:rsidP="00BD0769">
            <w:pPr>
              <w:rPr>
                <w:rFonts w:cstheme="minorHAnsi"/>
                <w:sz w:val="18"/>
                <w:szCs w:val="18"/>
              </w:rPr>
            </w:pPr>
            <w:r w:rsidRPr="00B61441">
              <w:rPr>
                <w:rFonts w:cstheme="minorHAnsi"/>
                <w:sz w:val="18"/>
                <w:szCs w:val="18"/>
              </w:rPr>
              <w:t>Rigorous Faculty Link Governor meetings and reports as to the impact of on-going CPD.</w:t>
            </w:r>
          </w:p>
          <w:p w14:paraId="098CA921" w14:textId="77777777" w:rsidR="00BD0769" w:rsidRPr="00B61441" w:rsidRDefault="00BD0769" w:rsidP="00BD0769">
            <w:pPr>
              <w:rPr>
                <w:rFonts w:cstheme="minorHAnsi"/>
                <w:sz w:val="18"/>
                <w:szCs w:val="18"/>
              </w:rPr>
            </w:pPr>
          </w:p>
          <w:p w14:paraId="68F726A2" w14:textId="04C2EBAB" w:rsidR="00BD0769" w:rsidRPr="009E70C3" w:rsidRDefault="00BD0769" w:rsidP="00797110">
            <w:pPr>
              <w:rPr>
                <w:rFonts w:cstheme="minorHAnsi"/>
                <w:sz w:val="18"/>
                <w:szCs w:val="18"/>
              </w:rPr>
            </w:pPr>
            <w:r w:rsidRPr="00B61441">
              <w:rPr>
                <w:rFonts w:cstheme="minorHAnsi"/>
                <w:sz w:val="18"/>
                <w:szCs w:val="18"/>
              </w:rPr>
              <w:t>Report the Governing Board, September 2021</w:t>
            </w:r>
            <w:r>
              <w:rPr>
                <w:rFonts w:cstheme="minorHAnsi"/>
                <w:sz w:val="18"/>
                <w:szCs w:val="18"/>
              </w:rPr>
              <w:t xml:space="preserve"> / September 2022</w:t>
            </w:r>
          </w:p>
        </w:tc>
        <w:tc>
          <w:tcPr>
            <w:tcW w:w="1984" w:type="dxa"/>
            <w:shd w:val="clear" w:color="auto" w:fill="auto"/>
          </w:tcPr>
          <w:p w14:paraId="6C9213A1" w14:textId="29826392" w:rsidR="00BD0769" w:rsidRPr="00797110" w:rsidRDefault="00C92947" w:rsidP="00797110">
            <w:pPr>
              <w:rPr>
                <w:rFonts w:cstheme="minorHAnsi"/>
                <w:b/>
                <w:sz w:val="20"/>
                <w:szCs w:val="20"/>
              </w:rPr>
            </w:pPr>
            <w:r>
              <w:rPr>
                <w:rFonts w:cstheme="minorHAnsi"/>
                <w:b/>
                <w:sz w:val="20"/>
                <w:szCs w:val="20"/>
              </w:rPr>
              <w:t>£650</w:t>
            </w:r>
          </w:p>
        </w:tc>
        <w:tc>
          <w:tcPr>
            <w:tcW w:w="1843" w:type="dxa"/>
            <w:shd w:val="clear" w:color="auto" w:fill="auto"/>
          </w:tcPr>
          <w:p w14:paraId="3B07EE37" w14:textId="77777777" w:rsidR="00BD0769" w:rsidRPr="00797110" w:rsidRDefault="00BD0769" w:rsidP="00797110">
            <w:pPr>
              <w:rPr>
                <w:rFonts w:cstheme="minorHAnsi"/>
                <w:b/>
                <w:sz w:val="20"/>
                <w:szCs w:val="20"/>
              </w:rPr>
            </w:pPr>
          </w:p>
        </w:tc>
      </w:tr>
      <w:tr w:rsidR="00C92947" w:rsidRPr="00B61441" w14:paraId="713E1075" w14:textId="77777777" w:rsidTr="006E2EBE">
        <w:tc>
          <w:tcPr>
            <w:tcW w:w="2127" w:type="dxa"/>
            <w:gridSpan w:val="2"/>
            <w:shd w:val="clear" w:color="auto" w:fill="auto"/>
            <w:tcMar>
              <w:top w:w="57" w:type="dxa"/>
              <w:bottom w:w="57" w:type="dxa"/>
            </w:tcMar>
          </w:tcPr>
          <w:p w14:paraId="18D00CA6" w14:textId="3452CCDB" w:rsidR="00C92947" w:rsidRPr="00797110" w:rsidRDefault="00C92947" w:rsidP="00C92947">
            <w:pPr>
              <w:rPr>
                <w:rFonts w:cstheme="minorHAnsi"/>
                <w:b/>
                <w:sz w:val="20"/>
                <w:szCs w:val="20"/>
              </w:rPr>
            </w:pPr>
            <w:r>
              <w:rPr>
                <w:rFonts w:cstheme="minorHAnsi"/>
                <w:b/>
                <w:sz w:val="20"/>
                <w:szCs w:val="20"/>
              </w:rPr>
              <w:t>Targeted Approaches</w:t>
            </w:r>
          </w:p>
        </w:tc>
        <w:tc>
          <w:tcPr>
            <w:tcW w:w="2693" w:type="dxa"/>
            <w:shd w:val="clear" w:color="auto" w:fill="auto"/>
          </w:tcPr>
          <w:p w14:paraId="5106E637" w14:textId="2F5DAEC6" w:rsidR="00C92947" w:rsidRPr="00C92947" w:rsidRDefault="00C92947" w:rsidP="00C92947">
            <w:pPr>
              <w:rPr>
                <w:rFonts w:cstheme="minorHAnsi"/>
                <w:sz w:val="18"/>
                <w:szCs w:val="18"/>
              </w:rPr>
            </w:pPr>
            <w:r w:rsidRPr="00C92947">
              <w:rPr>
                <w:rFonts w:cstheme="minorHAnsi"/>
                <w:sz w:val="18"/>
                <w:szCs w:val="18"/>
              </w:rPr>
              <w:t xml:space="preserve">Develop and implement a synthetic phonics reading / language programme for </w:t>
            </w:r>
            <w:r>
              <w:rPr>
                <w:rFonts w:cstheme="minorHAnsi"/>
                <w:sz w:val="18"/>
                <w:szCs w:val="18"/>
              </w:rPr>
              <w:t xml:space="preserve">very weak </w:t>
            </w:r>
            <w:r w:rsidRPr="00C92947">
              <w:rPr>
                <w:rFonts w:cstheme="minorHAnsi"/>
                <w:sz w:val="18"/>
                <w:szCs w:val="18"/>
              </w:rPr>
              <w:t>Year 7 pupils in English and to continue to support those in Yr8 who had their programme cut short.</w:t>
            </w:r>
          </w:p>
          <w:p w14:paraId="10BA9D22" w14:textId="77777777" w:rsidR="00C92947" w:rsidRPr="00B61441" w:rsidRDefault="00C92947" w:rsidP="00C92947">
            <w:pPr>
              <w:pStyle w:val="ListParagraph"/>
              <w:ind w:left="360"/>
              <w:rPr>
                <w:rFonts w:cstheme="minorHAnsi"/>
                <w:sz w:val="18"/>
                <w:szCs w:val="18"/>
              </w:rPr>
            </w:pPr>
          </w:p>
          <w:p w14:paraId="426A7493" w14:textId="53C8A553" w:rsidR="006B3756" w:rsidRPr="006B3756" w:rsidRDefault="00C92947" w:rsidP="006B3756">
            <w:pPr>
              <w:rPr>
                <w:rFonts w:cstheme="minorHAnsi"/>
                <w:sz w:val="18"/>
                <w:szCs w:val="18"/>
              </w:rPr>
            </w:pPr>
            <w:r w:rsidRPr="00C92947">
              <w:rPr>
                <w:rFonts w:cstheme="minorHAnsi"/>
                <w:sz w:val="18"/>
                <w:szCs w:val="18"/>
              </w:rPr>
              <w:t>NGRT diagnostic reading tests on the bottom 50 readers in Yr7 to refine the interventions</w:t>
            </w:r>
            <w:r>
              <w:rPr>
                <w:rFonts w:cstheme="minorHAnsi"/>
                <w:sz w:val="18"/>
                <w:szCs w:val="18"/>
              </w:rPr>
              <w:t xml:space="preserve"> (3 tests per year to map progress)</w:t>
            </w:r>
            <w:r w:rsidR="006B3756">
              <w:rPr>
                <w:rFonts w:cstheme="minorHAnsi"/>
                <w:sz w:val="18"/>
                <w:szCs w:val="18"/>
              </w:rPr>
              <w:t xml:space="preserve">.  Reading Passports created by TAs with specific reading strategies to use by all staff.  </w:t>
            </w:r>
            <w:r w:rsidR="006B3756" w:rsidRPr="006B3756">
              <w:rPr>
                <w:rFonts w:cstheme="minorHAnsi"/>
                <w:sz w:val="18"/>
                <w:szCs w:val="18"/>
              </w:rPr>
              <w:t xml:space="preserve">Identified </w:t>
            </w:r>
            <w:r w:rsidR="006B3756">
              <w:rPr>
                <w:rFonts w:cstheme="minorHAnsi"/>
                <w:sz w:val="18"/>
                <w:szCs w:val="18"/>
              </w:rPr>
              <w:t xml:space="preserve">pupils to </w:t>
            </w:r>
            <w:r w:rsidR="006B3756" w:rsidRPr="006B3756">
              <w:rPr>
                <w:rFonts w:cstheme="minorHAnsi"/>
                <w:sz w:val="18"/>
                <w:szCs w:val="18"/>
              </w:rPr>
              <w:t xml:space="preserve">attend </w:t>
            </w:r>
            <w:r w:rsidR="006B3756">
              <w:rPr>
                <w:rFonts w:cstheme="minorHAnsi"/>
                <w:sz w:val="18"/>
                <w:szCs w:val="18"/>
              </w:rPr>
              <w:t xml:space="preserve">Library Lesson / </w:t>
            </w:r>
            <w:r w:rsidR="006B3756" w:rsidRPr="006B3756">
              <w:rPr>
                <w:rFonts w:cstheme="minorHAnsi"/>
                <w:sz w:val="18"/>
                <w:szCs w:val="18"/>
              </w:rPr>
              <w:t xml:space="preserve">Literacy </w:t>
            </w:r>
            <w:r w:rsidR="009B2899">
              <w:rPr>
                <w:rFonts w:cstheme="minorHAnsi"/>
                <w:sz w:val="18"/>
                <w:szCs w:val="18"/>
              </w:rPr>
              <w:t xml:space="preserve">Breakfast </w:t>
            </w:r>
            <w:r w:rsidR="006B3756">
              <w:rPr>
                <w:rFonts w:cstheme="minorHAnsi"/>
                <w:sz w:val="18"/>
                <w:szCs w:val="18"/>
              </w:rPr>
              <w:t>weekly</w:t>
            </w:r>
            <w:r w:rsidR="006B3756" w:rsidRPr="006B3756">
              <w:rPr>
                <w:rFonts w:cstheme="minorHAnsi"/>
                <w:sz w:val="18"/>
                <w:szCs w:val="18"/>
              </w:rPr>
              <w:t>, with</w:t>
            </w:r>
          </w:p>
          <w:p w14:paraId="622AC9F6" w14:textId="57E2E025" w:rsidR="00C92947" w:rsidRDefault="006B3756" w:rsidP="006B3756">
            <w:pPr>
              <w:rPr>
                <w:rFonts w:cstheme="minorHAnsi"/>
                <w:sz w:val="18"/>
                <w:szCs w:val="18"/>
              </w:rPr>
            </w:pPr>
            <w:r w:rsidRPr="006B3756">
              <w:rPr>
                <w:rFonts w:cstheme="minorHAnsi"/>
                <w:sz w:val="18"/>
                <w:szCs w:val="18"/>
              </w:rPr>
              <w:t>additional TA</w:t>
            </w:r>
            <w:r w:rsidR="009B2899">
              <w:rPr>
                <w:rFonts w:cstheme="minorHAnsi"/>
                <w:sz w:val="18"/>
                <w:szCs w:val="18"/>
              </w:rPr>
              <w:t>/ Cover Supervisor</w:t>
            </w:r>
            <w:r w:rsidRPr="006B3756">
              <w:rPr>
                <w:rFonts w:cstheme="minorHAnsi"/>
                <w:sz w:val="18"/>
                <w:szCs w:val="18"/>
              </w:rPr>
              <w:t xml:space="preserve"> support purchased and</w:t>
            </w:r>
            <w:r>
              <w:rPr>
                <w:rFonts w:cstheme="minorHAnsi"/>
                <w:sz w:val="18"/>
                <w:szCs w:val="18"/>
              </w:rPr>
              <w:t xml:space="preserve"> </w:t>
            </w:r>
            <w:r w:rsidRPr="006B3756">
              <w:rPr>
                <w:rFonts w:cstheme="minorHAnsi"/>
                <w:sz w:val="18"/>
                <w:szCs w:val="18"/>
              </w:rPr>
              <w:t>lunch provided.</w:t>
            </w:r>
          </w:p>
          <w:p w14:paraId="35BDDAB6" w14:textId="54FF8E62" w:rsidR="00A425E2" w:rsidRDefault="00A425E2" w:rsidP="006B3756">
            <w:pPr>
              <w:rPr>
                <w:rFonts w:cstheme="minorHAnsi"/>
                <w:sz w:val="18"/>
                <w:szCs w:val="18"/>
              </w:rPr>
            </w:pPr>
          </w:p>
          <w:p w14:paraId="0081F87A" w14:textId="41982014" w:rsidR="00C92947" w:rsidRPr="00184D52" w:rsidRDefault="00A425E2" w:rsidP="00C92947">
            <w:pPr>
              <w:rPr>
                <w:rFonts w:cstheme="minorHAnsi"/>
                <w:sz w:val="18"/>
                <w:szCs w:val="18"/>
              </w:rPr>
            </w:pPr>
            <w:r>
              <w:rPr>
                <w:rFonts w:cstheme="minorHAnsi"/>
                <w:sz w:val="18"/>
                <w:szCs w:val="18"/>
              </w:rPr>
              <w:t>Thinking Reading Programme for all pupils below chronological Reading Age – programme for 3 years</w:t>
            </w:r>
            <w:r w:rsidR="00BB62E3">
              <w:rPr>
                <w:rFonts w:cstheme="minorHAnsi"/>
                <w:sz w:val="18"/>
                <w:szCs w:val="18"/>
              </w:rPr>
              <w:t xml:space="preserve"> delivered by TAs, Librarian and selected English Teachers.</w:t>
            </w:r>
          </w:p>
        </w:tc>
        <w:tc>
          <w:tcPr>
            <w:tcW w:w="3402" w:type="dxa"/>
            <w:gridSpan w:val="2"/>
            <w:shd w:val="clear" w:color="auto" w:fill="auto"/>
          </w:tcPr>
          <w:p w14:paraId="02642EEE" w14:textId="55091183" w:rsidR="00660E31" w:rsidRPr="00660E31" w:rsidRDefault="00C92947" w:rsidP="00660E31">
            <w:pPr>
              <w:pStyle w:val="ListParagraph"/>
              <w:numPr>
                <w:ilvl w:val="0"/>
                <w:numId w:val="21"/>
              </w:numPr>
              <w:rPr>
                <w:rFonts w:cstheme="minorHAnsi"/>
                <w:sz w:val="18"/>
                <w:szCs w:val="18"/>
              </w:rPr>
            </w:pPr>
            <w:r w:rsidRPr="00660E31">
              <w:rPr>
                <w:rFonts w:cstheme="minorHAnsi"/>
                <w:sz w:val="18"/>
                <w:szCs w:val="18"/>
              </w:rPr>
              <w:t>Reading ages increas</w:t>
            </w:r>
            <w:r w:rsidR="00660E31" w:rsidRPr="00660E31">
              <w:rPr>
                <w:rFonts w:cstheme="minorHAnsi"/>
                <w:sz w:val="18"/>
                <w:szCs w:val="18"/>
              </w:rPr>
              <w:t>e.</w:t>
            </w:r>
          </w:p>
          <w:p w14:paraId="1B4DC034" w14:textId="53173AF9" w:rsidR="00660E31" w:rsidRPr="00660E31" w:rsidRDefault="00660E31" w:rsidP="00660E31">
            <w:pPr>
              <w:pStyle w:val="ListParagraph"/>
              <w:numPr>
                <w:ilvl w:val="0"/>
                <w:numId w:val="21"/>
              </w:numPr>
              <w:rPr>
                <w:rFonts w:cstheme="minorHAnsi"/>
                <w:sz w:val="18"/>
                <w:szCs w:val="18"/>
              </w:rPr>
            </w:pPr>
            <w:r w:rsidRPr="00660E31">
              <w:rPr>
                <w:rFonts w:cstheme="minorHAnsi"/>
                <w:sz w:val="18"/>
                <w:szCs w:val="18"/>
              </w:rPr>
              <w:t>A reduction in Reading Age Gaps PP / non-PP pupils.</w:t>
            </w:r>
          </w:p>
          <w:p w14:paraId="3D3E4F2E" w14:textId="3653A2C5" w:rsidR="00660E31" w:rsidRPr="00660E31" w:rsidRDefault="00660E31" w:rsidP="00660E31">
            <w:pPr>
              <w:pStyle w:val="ListParagraph"/>
              <w:numPr>
                <w:ilvl w:val="0"/>
                <w:numId w:val="21"/>
              </w:numPr>
              <w:rPr>
                <w:rFonts w:cstheme="minorHAnsi"/>
                <w:sz w:val="18"/>
                <w:szCs w:val="18"/>
              </w:rPr>
            </w:pPr>
            <w:r w:rsidRPr="00660E31">
              <w:rPr>
                <w:rFonts w:cstheme="minorHAnsi"/>
                <w:sz w:val="18"/>
                <w:szCs w:val="18"/>
              </w:rPr>
              <w:t>A reduction in the number of pupils who have a reading age below chronol</w:t>
            </w:r>
            <w:r>
              <w:rPr>
                <w:rFonts w:cstheme="minorHAnsi"/>
                <w:sz w:val="18"/>
                <w:szCs w:val="18"/>
              </w:rPr>
              <w:t>ogical</w:t>
            </w:r>
            <w:r w:rsidRPr="00660E31">
              <w:rPr>
                <w:rFonts w:cstheme="minorHAnsi"/>
                <w:sz w:val="18"/>
                <w:szCs w:val="18"/>
              </w:rPr>
              <w:t xml:space="preserve"> age</w:t>
            </w:r>
            <w:r w:rsidR="00184D52">
              <w:rPr>
                <w:rFonts w:cstheme="minorHAnsi"/>
                <w:sz w:val="18"/>
                <w:szCs w:val="18"/>
              </w:rPr>
              <w:t xml:space="preserve"> in all year groups</w:t>
            </w:r>
            <w:r w:rsidRPr="00660E31">
              <w:rPr>
                <w:rFonts w:cstheme="minorHAnsi"/>
                <w:sz w:val="18"/>
                <w:szCs w:val="18"/>
              </w:rPr>
              <w:t>.</w:t>
            </w:r>
          </w:p>
          <w:p w14:paraId="6E5BA77C" w14:textId="77777777" w:rsidR="00660E31" w:rsidRDefault="00660E31" w:rsidP="00C92947">
            <w:pPr>
              <w:rPr>
                <w:rFonts w:cstheme="minorHAnsi"/>
                <w:sz w:val="18"/>
                <w:szCs w:val="18"/>
              </w:rPr>
            </w:pPr>
          </w:p>
          <w:p w14:paraId="15260E54" w14:textId="0D4D998A" w:rsidR="00C92947" w:rsidRPr="00660E31" w:rsidRDefault="00660E31" w:rsidP="00C92947">
            <w:pPr>
              <w:rPr>
                <w:rFonts w:cstheme="minorHAnsi"/>
                <w:sz w:val="18"/>
                <w:szCs w:val="18"/>
              </w:rPr>
            </w:pPr>
            <w:r>
              <w:rPr>
                <w:rFonts w:cstheme="minorHAnsi"/>
                <w:sz w:val="18"/>
                <w:szCs w:val="18"/>
              </w:rPr>
              <w:t>Currently t</w:t>
            </w:r>
            <w:r w:rsidR="00C92947" w:rsidRPr="00C92947">
              <w:rPr>
                <w:rFonts w:cstheme="minorHAnsi"/>
                <w:sz w:val="18"/>
                <w:szCs w:val="18"/>
              </w:rPr>
              <w:t xml:space="preserve">he average Yr7 reading age is 10.07 years and PP pupils are averaging a reading age of almost 5 months below their non-PP peers.   </w:t>
            </w:r>
            <w:r w:rsidR="00C92947" w:rsidRPr="00B61441">
              <w:rPr>
                <w:rFonts w:cstheme="minorHAnsi"/>
                <w:sz w:val="18"/>
                <w:szCs w:val="18"/>
              </w:rPr>
              <w:t xml:space="preserve">53% of the PP cohort in Yr7 have a reading age below their chronological age with an average reading age of 8.09 years. </w:t>
            </w:r>
          </w:p>
        </w:tc>
        <w:tc>
          <w:tcPr>
            <w:tcW w:w="3402" w:type="dxa"/>
            <w:gridSpan w:val="2"/>
            <w:shd w:val="clear" w:color="auto" w:fill="auto"/>
          </w:tcPr>
          <w:p w14:paraId="2BBDF911" w14:textId="1FD9923A" w:rsidR="00C92947" w:rsidRPr="00B61441" w:rsidRDefault="00C92947" w:rsidP="00C92947">
            <w:pPr>
              <w:pStyle w:val="ListParagraph"/>
              <w:numPr>
                <w:ilvl w:val="0"/>
                <w:numId w:val="15"/>
              </w:numPr>
              <w:rPr>
                <w:rFonts w:cstheme="minorHAnsi"/>
                <w:sz w:val="18"/>
                <w:szCs w:val="18"/>
              </w:rPr>
            </w:pPr>
            <w:r>
              <w:rPr>
                <w:rFonts w:cstheme="minorHAnsi"/>
                <w:sz w:val="18"/>
                <w:szCs w:val="18"/>
              </w:rPr>
              <w:t xml:space="preserve">NFER / NGRT / Salford </w:t>
            </w:r>
            <w:r w:rsidRPr="00B61441">
              <w:rPr>
                <w:rFonts w:cstheme="minorHAnsi"/>
                <w:sz w:val="18"/>
                <w:szCs w:val="18"/>
              </w:rPr>
              <w:t>Reading Age analysis</w:t>
            </w:r>
            <w:r>
              <w:rPr>
                <w:rFonts w:cstheme="minorHAnsi"/>
                <w:sz w:val="18"/>
                <w:szCs w:val="18"/>
              </w:rPr>
              <w:t xml:space="preserve"> and cross referencing</w:t>
            </w:r>
            <w:r w:rsidRPr="00B61441">
              <w:rPr>
                <w:rFonts w:cstheme="minorHAnsi"/>
                <w:sz w:val="18"/>
                <w:szCs w:val="18"/>
              </w:rPr>
              <w:t>.</w:t>
            </w:r>
          </w:p>
          <w:p w14:paraId="3208DE8A" w14:textId="77777777" w:rsidR="00C92947" w:rsidRPr="00B61441" w:rsidRDefault="00C92947" w:rsidP="00C92947">
            <w:pPr>
              <w:pStyle w:val="ListParagraph"/>
              <w:numPr>
                <w:ilvl w:val="0"/>
                <w:numId w:val="15"/>
              </w:numPr>
              <w:rPr>
                <w:rFonts w:cstheme="minorHAnsi"/>
                <w:sz w:val="18"/>
                <w:szCs w:val="18"/>
              </w:rPr>
            </w:pPr>
            <w:r w:rsidRPr="00B61441">
              <w:rPr>
                <w:rFonts w:cstheme="minorHAnsi"/>
                <w:sz w:val="18"/>
                <w:szCs w:val="18"/>
              </w:rPr>
              <w:t>Termly English internal data.</w:t>
            </w:r>
          </w:p>
          <w:p w14:paraId="194E140D" w14:textId="77777777" w:rsidR="00C92947" w:rsidRPr="00B61441" w:rsidRDefault="00C92947" w:rsidP="00C92947">
            <w:pPr>
              <w:pStyle w:val="ListParagraph"/>
              <w:numPr>
                <w:ilvl w:val="0"/>
                <w:numId w:val="15"/>
              </w:numPr>
              <w:rPr>
                <w:rFonts w:cstheme="minorHAnsi"/>
                <w:sz w:val="18"/>
                <w:szCs w:val="18"/>
              </w:rPr>
            </w:pPr>
            <w:r w:rsidRPr="00B61441">
              <w:rPr>
                <w:rFonts w:cstheme="minorHAnsi"/>
                <w:sz w:val="18"/>
                <w:szCs w:val="18"/>
              </w:rPr>
              <w:t>Lesson Observations, learning walks, work scrutinies.</w:t>
            </w:r>
          </w:p>
          <w:p w14:paraId="0AC35C36" w14:textId="77777777" w:rsidR="00C92947" w:rsidRPr="00B61441" w:rsidRDefault="00C92947" w:rsidP="00C92947">
            <w:pPr>
              <w:pStyle w:val="ListParagraph"/>
              <w:numPr>
                <w:ilvl w:val="0"/>
                <w:numId w:val="15"/>
              </w:numPr>
              <w:rPr>
                <w:rFonts w:cstheme="minorHAnsi"/>
                <w:sz w:val="18"/>
                <w:szCs w:val="18"/>
              </w:rPr>
            </w:pPr>
            <w:r w:rsidRPr="00B61441">
              <w:rPr>
                <w:rFonts w:cstheme="minorHAnsi"/>
                <w:sz w:val="18"/>
                <w:szCs w:val="18"/>
              </w:rPr>
              <w:t>AR Data</w:t>
            </w:r>
          </w:p>
          <w:p w14:paraId="32DABA50" w14:textId="77777777" w:rsidR="00C92947" w:rsidRDefault="00C92947" w:rsidP="00C92947">
            <w:pPr>
              <w:rPr>
                <w:rFonts w:cstheme="minorHAnsi"/>
                <w:sz w:val="18"/>
                <w:szCs w:val="18"/>
              </w:rPr>
            </w:pPr>
          </w:p>
          <w:p w14:paraId="70007438" w14:textId="6052D231" w:rsidR="00C92947" w:rsidRPr="00797110" w:rsidRDefault="00C92947" w:rsidP="00C92947">
            <w:pPr>
              <w:rPr>
                <w:rFonts w:cstheme="minorHAnsi"/>
                <w:b/>
                <w:sz w:val="20"/>
                <w:szCs w:val="20"/>
              </w:rPr>
            </w:pPr>
            <w:r w:rsidRPr="00B61441">
              <w:rPr>
                <w:rFonts w:cstheme="minorHAnsi"/>
                <w:sz w:val="18"/>
                <w:szCs w:val="18"/>
              </w:rPr>
              <w:t>R</w:t>
            </w:r>
            <w:r>
              <w:rPr>
                <w:rFonts w:cstheme="minorHAnsi"/>
                <w:sz w:val="18"/>
                <w:szCs w:val="18"/>
              </w:rPr>
              <w:t>egular r</w:t>
            </w:r>
            <w:r w:rsidRPr="00B61441">
              <w:rPr>
                <w:rFonts w:cstheme="minorHAnsi"/>
                <w:sz w:val="18"/>
                <w:szCs w:val="18"/>
              </w:rPr>
              <w:t>eport to the Curriculum Committee of the Governing Board</w:t>
            </w:r>
            <w:r>
              <w:rPr>
                <w:rFonts w:cstheme="minorHAnsi"/>
                <w:sz w:val="18"/>
                <w:szCs w:val="18"/>
              </w:rPr>
              <w:t xml:space="preserve"> throughout 2021-22.</w:t>
            </w:r>
          </w:p>
        </w:tc>
        <w:tc>
          <w:tcPr>
            <w:tcW w:w="1984" w:type="dxa"/>
            <w:shd w:val="clear" w:color="auto" w:fill="auto"/>
          </w:tcPr>
          <w:p w14:paraId="55D23921" w14:textId="288484B9" w:rsidR="00C92947" w:rsidRDefault="00C92947" w:rsidP="00C92947">
            <w:pPr>
              <w:rPr>
                <w:rFonts w:cstheme="minorHAnsi"/>
                <w:b/>
                <w:sz w:val="20"/>
                <w:szCs w:val="20"/>
              </w:rPr>
            </w:pPr>
            <w:r>
              <w:rPr>
                <w:rFonts w:cstheme="minorHAnsi"/>
                <w:b/>
                <w:sz w:val="20"/>
                <w:szCs w:val="20"/>
              </w:rPr>
              <w:t>NGRT diagnostic testing £400</w:t>
            </w:r>
          </w:p>
          <w:p w14:paraId="7EE4865E" w14:textId="04E000B9" w:rsidR="006B3756" w:rsidRDefault="006B3756" w:rsidP="00C92947">
            <w:pPr>
              <w:rPr>
                <w:rFonts w:cstheme="minorHAnsi"/>
                <w:b/>
                <w:sz w:val="20"/>
                <w:szCs w:val="20"/>
              </w:rPr>
            </w:pPr>
          </w:p>
          <w:p w14:paraId="208860FF" w14:textId="10C6CE3C" w:rsidR="006B3756" w:rsidRDefault="006B3756" w:rsidP="00C92947">
            <w:pPr>
              <w:rPr>
                <w:rFonts w:cstheme="minorHAnsi"/>
                <w:b/>
                <w:sz w:val="20"/>
                <w:szCs w:val="20"/>
              </w:rPr>
            </w:pPr>
            <w:r>
              <w:rPr>
                <w:rFonts w:cstheme="minorHAnsi"/>
                <w:b/>
                <w:sz w:val="20"/>
                <w:szCs w:val="20"/>
              </w:rPr>
              <w:t xml:space="preserve">Library Lesson / Literacy </w:t>
            </w:r>
            <w:r w:rsidR="009B2899">
              <w:rPr>
                <w:rFonts w:cstheme="minorHAnsi"/>
                <w:b/>
                <w:sz w:val="20"/>
                <w:szCs w:val="20"/>
              </w:rPr>
              <w:t>Breakfast</w:t>
            </w:r>
            <w:r>
              <w:rPr>
                <w:rFonts w:cstheme="minorHAnsi"/>
                <w:b/>
                <w:sz w:val="20"/>
                <w:szCs w:val="20"/>
              </w:rPr>
              <w:t xml:space="preserve"> for Summer Term</w:t>
            </w:r>
            <w:r w:rsidR="009B2899">
              <w:rPr>
                <w:rFonts w:cstheme="minorHAnsi"/>
                <w:b/>
                <w:sz w:val="20"/>
                <w:szCs w:val="20"/>
              </w:rPr>
              <w:t xml:space="preserve"> £1,000</w:t>
            </w:r>
            <w:r>
              <w:rPr>
                <w:rFonts w:cstheme="minorHAnsi"/>
                <w:b/>
                <w:sz w:val="20"/>
                <w:szCs w:val="20"/>
              </w:rPr>
              <w:t xml:space="preserve"> </w:t>
            </w:r>
          </w:p>
          <w:p w14:paraId="34531AE2" w14:textId="77777777" w:rsidR="00C92947" w:rsidRDefault="00C92947" w:rsidP="00C92947">
            <w:pPr>
              <w:rPr>
                <w:rFonts w:cstheme="minorHAnsi"/>
                <w:b/>
                <w:sz w:val="20"/>
                <w:szCs w:val="20"/>
              </w:rPr>
            </w:pPr>
          </w:p>
          <w:p w14:paraId="5C778D87" w14:textId="27F16EF8" w:rsidR="00C92947" w:rsidRPr="00797110" w:rsidRDefault="00A425E2" w:rsidP="00C92947">
            <w:pPr>
              <w:rPr>
                <w:rFonts w:cstheme="minorHAnsi"/>
                <w:b/>
                <w:sz w:val="20"/>
                <w:szCs w:val="20"/>
              </w:rPr>
            </w:pPr>
            <w:r>
              <w:rPr>
                <w:rFonts w:cstheme="minorHAnsi"/>
                <w:b/>
                <w:sz w:val="20"/>
                <w:szCs w:val="20"/>
              </w:rPr>
              <w:t>Thinking Reading Programme £6,200</w:t>
            </w:r>
          </w:p>
        </w:tc>
        <w:tc>
          <w:tcPr>
            <w:tcW w:w="1843" w:type="dxa"/>
            <w:shd w:val="clear" w:color="auto" w:fill="auto"/>
          </w:tcPr>
          <w:p w14:paraId="717D5BF7" w14:textId="77777777" w:rsidR="00C92947" w:rsidRPr="00797110" w:rsidRDefault="00C92947" w:rsidP="00C92947">
            <w:pPr>
              <w:rPr>
                <w:rFonts w:cstheme="minorHAnsi"/>
                <w:b/>
                <w:sz w:val="20"/>
                <w:szCs w:val="20"/>
              </w:rPr>
            </w:pPr>
          </w:p>
        </w:tc>
      </w:tr>
      <w:tr w:rsidR="006E2EBE" w:rsidRPr="00797110" w14:paraId="0E0B0ED9" w14:textId="77777777" w:rsidTr="00DE0FDD">
        <w:tc>
          <w:tcPr>
            <w:tcW w:w="2127" w:type="dxa"/>
            <w:gridSpan w:val="2"/>
            <w:shd w:val="clear" w:color="auto" w:fill="92D050"/>
            <w:tcMar>
              <w:top w:w="57" w:type="dxa"/>
              <w:bottom w:w="57" w:type="dxa"/>
            </w:tcMar>
          </w:tcPr>
          <w:p w14:paraId="531B406C" w14:textId="7EEED1B7" w:rsidR="006E2EBE" w:rsidRDefault="006E2EBE" w:rsidP="00FE01AF">
            <w:pPr>
              <w:jc w:val="center"/>
              <w:rPr>
                <w:rFonts w:cstheme="minorHAnsi"/>
                <w:b/>
                <w:sz w:val="20"/>
                <w:szCs w:val="20"/>
              </w:rPr>
            </w:pPr>
            <w:r>
              <w:lastRenderedPageBreak/>
              <w:br w:type="page"/>
            </w:r>
            <w:bookmarkStart w:id="1" w:name="_Hlk63442148"/>
            <w:r w:rsidRPr="00797110">
              <w:rPr>
                <w:rFonts w:cstheme="minorHAnsi"/>
                <w:b/>
                <w:sz w:val="20"/>
                <w:szCs w:val="20"/>
              </w:rPr>
              <w:t>Strategy Area</w:t>
            </w:r>
          </w:p>
          <w:p w14:paraId="5783622C" w14:textId="77777777" w:rsidR="006E2EBE" w:rsidRPr="00797110" w:rsidRDefault="006E2EBE" w:rsidP="00FE01AF">
            <w:pPr>
              <w:jc w:val="center"/>
              <w:rPr>
                <w:rFonts w:cstheme="minorHAnsi"/>
                <w:b/>
                <w:sz w:val="20"/>
                <w:szCs w:val="20"/>
              </w:rPr>
            </w:pPr>
            <w:r>
              <w:rPr>
                <w:rFonts w:cstheme="minorHAnsi"/>
                <w:b/>
                <w:sz w:val="20"/>
                <w:szCs w:val="20"/>
              </w:rPr>
              <w:t>(as identified by EEF)</w:t>
            </w:r>
          </w:p>
        </w:tc>
        <w:tc>
          <w:tcPr>
            <w:tcW w:w="2693" w:type="dxa"/>
            <w:shd w:val="clear" w:color="auto" w:fill="92D050"/>
          </w:tcPr>
          <w:p w14:paraId="665A243F" w14:textId="77777777" w:rsidR="006E2EBE" w:rsidRPr="00797110" w:rsidRDefault="006E2EBE" w:rsidP="00FE01AF">
            <w:pPr>
              <w:jc w:val="center"/>
              <w:rPr>
                <w:rFonts w:cstheme="minorHAnsi"/>
                <w:b/>
                <w:sz w:val="20"/>
                <w:szCs w:val="20"/>
              </w:rPr>
            </w:pPr>
            <w:r w:rsidRPr="00797110">
              <w:rPr>
                <w:rFonts w:cstheme="minorHAnsi"/>
                <w:b/>
                <w:sz w:val="20"/>
                <w:szCs w:val="20"/>
              </w:rPr>
              <w:t>Specific strategy</w:t>
            </w:r>
          </w:p>
        </w:tc>
        <w:tc>
          <w:tcPr>
            <w:tcW w:w="3402" w:type="dxa"/>
            <w:gridSpan w:val="2"/>
            <w:shd w:val="clear" w:color="auto" w:fill="92D050"/>
          </w:tcPr>
          <w:p w14:paraId="2B2D852A" w14:textId="77777777" w:rsidR="006E2EBE" w:rsidRPr="00797110" w:rsidRDefault="006E2EBE" w:rsidP="00FE01AF">
            <w:pPr>
              <w:jc w:val="center"/>
              <w:rPr>
                <w:rFonts w:cstheme="minorHAnsi"/>
                <w:b/>
                <w:sz w:val="20"/>
                <w:szCs w:val="20"/>
              </w:rPr>
            </w:pPr>
            <w:r w:rsidRPr="00797110">
              <w:rPr>
                <w:rFonts w:cstheme="minorHAnsi"/>
                <w:b/>
                <w:sz w:val="20"/>
                <w:szCs w:val="20"/>
              </w:rPr>
              <w:t>Success criteria</w:t>
            </w:r>
          </w:p>
        </w:tc>
        <w:tc>
          <w:tcPr>
            <w:tcW w:w="3402" w:type="dxa"/>
            <w:gridSpan w:val="2"/>
            <w:shd w:val="clear" w:color="auto" w:fill="92D050"/>
          </w:tcPr>
          <w:p w14:paraId="0C5A74E7" w14:textId="6B71CD28" w:rsidR="006E2EBE" w:rsidRPr="00797110" w:rsidRDefault="006E2EBE" w:rsidP="00FE01AF">
            <w:pPr>
              <w:jc w:val="center"/>
              <w:rPr>
                <w:rFonts w:cstheme="minorHAnsi"/>
                <w:b/>
                <w:sz w:val="20"/>
                <w:szCs w:val="20"/>
              </w:rPr>
            </w:pPr>
            <w:r w:rsidRPr="00797110">
              <w:rPr>
                <w:rFonts w:cstheme="minorHAnsi"/>
                <w:b/>
                <w:sz w:val="20"/>
                <w:szCs w:val="20"/>
              </w:rPr>
              <w:t>Evaluation</w:t>
            </w:r>
            <w:r>
              <w:rPr>
                <w:rFonts w:cstheme="minorHAnsi"/>
                <w:b/>
                <w:sz w:val="20"/>
                <w:szCs w:val="20"/>
              </w:rPr>
              <w:t xml:space="preserve"> </w:t>
            </w:r>
          </w:p>
        </w:tc>
        <w:tc>
          <w:tcPr>
            <w:tcW w:w="1984" w:type="dxa"/>
            <w:shd w:val="clear" w:color="auto" w:fill="92D050"/>
          </w:tcPr>
          <w:p w14:paraId="054370D4" w14:textId="77777777" w:rsidR="006E2EBE" w:rsidRPr="00797110" w:rsidRDefault="006E2EBE" w:rsidP="00FE01AF">
            <w:pPr>
              <w:jc w:val="center"/>
              <w:rPr>
                <w:rFonts w:cstheme="minorHAnsi"/>
                <w:b/>
                <w:sz w:val="20"/>
                <w:szCs w:val="20"/>
              </w:rPr>
            </w:pPr>
            <w:r w:rsidRPr="00797110">
              <w:rPr>
                <w:rFonts w:cstheme="minorHAnsi"/>
                <w:b/>
                <w:sz w:val="20"/>
                <w:szCs w:val="20"/>
              </w:rPr>
              <w:t>C</w:t>
            </w:r>
            <w:r>
              <w:rPr>
                <w:rFonts w:cstheme="minorHAnsi"/>
                <w:b/>
                <w:sz w:val="20"/>
                <w:szCs w:val="20"/>
              </w:rPr>
              <w:t>ost</w:t>
            </w:r>
          </w:p>
        </w:tc>
        <w:tc>
          <w:tcPr>
            <w:tcW w:w="1843" w:type="dxa"/>
            <w:shd w:val="clear" w:color="auto" w:fill="92D050"/>
          </w:tcPr>
          <w:p w14:paraId="074C1D42" w14:textId="77777777" w:rsidR="006E2EBE" w:rsidRPr="00797110" w:rsidRDefault="006E2EBE" w:rsidP="00FE01AF">
            <w:pPr>
              <w:jc w:val="center"/>
              <w:rPr>
                <w:rFonts w:cstheme="minorHAnsi"/>
                <w:b/>
                <w:sz w:val="20"/>
                <w:szCs w:val="20"/>
              </w:rPr>
            </w:pPr>
            <w:r w:rsidRPr="00797110">
              <w:rPr>
                <w:rFonts w:cstheme="minorHAnsi"/>
                <w:b/>
                <w:sz w:val="20"/>
                <w:szCs w:val="20"/>
              </w:rPr>
              <w:t>Impact</w:t>
            </w:r>
          </w:p>
        </w:tc>
      </w:tr>
      <w:bookmarkEnd w:id="1"/>
      <w:tr w:rsidR="00660E31" w:rsidRPr="00B61441" w14:paraId="4C21D474" w14:textId="77777777" w:rsidTr="006E2EBE">
        <w:tc>
          <w:tcPr>
            <w:tcW w:w="2127" w:type="dxa"/>
            <w:gridSpan w:val="2"/>
            <w:shd w:val="clear" w:color="auto" w:fill="auto"/>
            <w:tcMar>
              <w:top w:w="57" w:type="dxa"/>
              <w:bottom w:w="57" w:type="dxa"/>
            </w:tcMar>
          </w:tcPr>
          <w:p w14:paraId="4AAACE89" w14:textId="5E83FBFC" w:rsidR="00660E31" w:rsidRDefault="00660E31" w:rsidP="00C92947">
            <w:pPr>
              <w:rPr>
                <w:rFonts w:cstheme="minorHAnsi"/>
                <w:b/>
                <w:sz w:val="20"/>
                <w:szCs w:val="20"/>
              </w:rPr>
            </w:pPr>
            <w:r>
              <w:rPr>
                <w:rFonts w:cstheme="minorHAnsi"/>
                <w:b/>
                <w:sz w:val="20"/>
                <w:szCs w:val="20"/>
              </w:rPr>
              <w:t>Targeted Approaches</w:t>
            </w:r>
          </w:p>
        </w:tc>
        <w:tc>
          <w:tcPr>
            <w:tcW w:w="2693" w:type="dxa"/>
            <w:shd w:val="clear" w:color="auto" w:fill="auto"/>
          </w:tcPr>
          <w:p w14:paraId="0A113A18" w14:textId="7F3C9161" w:rsidR="00660E31" w:rsidRPr="00E6710A" w:rsidRDefault="00660E31" w:rsidP="00660E31">
            <w:pPr>
              <w:rPr>
                <w:rFonts w:cstheme="minorHAnsi"/>
                <w:b/>
                <w:bCs/>
                <w:sz w:val="18"/>
                <w:szCs w:val="18"/>
              </w:rPr>
            </w:pPr>
            <w:r w:rsidRPr="00E6710A">
              <w:rPr>
                <w:rFonts w:cstheme="minorHAnsi"/>
                <w:b/>
                <w:bCs/>
                <w:sz w:val="18"/>
                <w:szCs w:val="18"/>
              </w:rPr>
              <w:t>Small group tuition delivered through a combination of:</w:t>
            </w:r>
          </w:p>
          <w:p w14:paraId="0645D049" w14:textId="5E2B01DB" w:rsidR="006E2EBE" w:rsidRPr="00E6710A" w:rsidRDefault="006E2EBE" w:rsidP="00660E31">
            <w:pPr>
              <w:pStyle w:val="ListParagraph"/>
              <w:numPr>
                <w:ilvl w:val="0"/>
                <w:numId w:val="22"/>
              </w:numPr>
              <w:rPr>
                <w:rFonts w:cstheme="minorHAnsi"/>
                <w:sz w:val="18"/>
                <w:szCs w:val="18"/>
              </w:rPr>
            </w:pPr>
            <w:r w:rsidRPr="00E6710A">
              <w:rPr>
                <w:rFonts w:cstheme="minorHAnsi"/>
                <w:sz w:val="18"/>
                <w:szCs w:val="18"/>
              </w:rPr>
              <w:t>Employment of an English Coach 2020-21.</w:t>
            </w:r>
          </w:p>
          <w:p w14:paraId="4E860C59" w14:textId="178D5881" w:rsidR="005B47CC" w:rsidRDefault="00660E31" w:rsidP="005B47CC">
            <w:pPr>
              <w:pStyle w:val="ListParagraph"/>
              <w:numPr>
                <w:ilvl w:val="0"/>
                <w:numId w:val="22"/>
              </w:numPr>
              <w:rPr>
                <w:rFonts w:cstheme="minorHAnsi"/>
                <w:sz w:val="18"/>
                <w:szCs w:val="18"/>
              </w:rPr>
            </w:pPr>
            <w:r w:rsidRPr="00E6710A">
              <w:rPr>
                <w:rFonts w:cstheme="minorHAnsi"/>
                <w:sz w:val="18"/>
                <w:szCs w:val="18"/>
              </w:rPr>
              <w:t>Additional Maths Teacher employed to provide a catch-up group for each year group at no loss of curriculum time.</w:t>
            </w:r>
          </w:p>
          <w:p w14:paraId="24890FED" w14:textId="26F88F9C" w:rsidR="005B47CC" w:rsidRPr="005B47CC" w:rsidRDefault="005B47CC" w:rsidP="005B47CC">
            <w:pPr>
              <w:pStyle w:val="ListParagraph"/>
              <w:numPr>
                <w:ilvl w:val="0"/>
                <w:numId w:val="22"/>
              </w:numPr>
              <w:rPr>
                <w:rFonts w:cstheme="minorHAnsi"/>
                <w:sz w:val="18"/>
                <w:szCs w:val="18"/>
              </w:rPr>
            </w:pPr>
            <w:r>
              <w:rPr>
                <w:rFonts w:cstheme="minorHAnsi"/>
                <w:sz w:val="18"/>
                <w:szCs w:val="18"/>
              </w:rPr>
              <w:t>Additional English Teacher available after May half-term (as above) + Thinking Reading Programme.</w:t>
            </w:r>
          </w:p>
          <w:p w14:paraId="00006A72" w14:textId="1535280E" w:rsidR="00660E31" w:rsidRPr="00E6710A" w:rsidRDefault="00660E31" w:rsidP="00660E31">
            <w:pPr>
              <w:pStyle w:val="ListParagraph"/>
              <w:numPr>
                <w:ilvl w:val="0"/>
                <w:numId w:val="22"/>
              </w:numPr>
              <w:rPr>
                <w:rFonts w:cstheme="minorHAnsi"/>
                <w:sz w:val="18"/>
                <w:szCs w:val="18"/>
              </w:rPr>
            </w:pPr>
            <w:r w:rsidRPr="00E6710A">
              <w:rPr>
                <w:rFonts w:cstheme="minorHAnsi"/>
                <w:sz w:val="18"/>
                <w:szCs w:val="18"/>
              </w:rPr>
              <w:t xml:space="preserve">Targeted </w:t>
            </w:r>
            <w:r w:rsidR="00FA5F80" w:rsidRPr="00E6710A">
              <w:rPr>
                <w:rFonts w:cstheme="minorHAnsi"/>
                <w:sz w:val="18"/>
                <w:szCs w:val="18"/>
              </w:rPr>
              <w:t xml:space="preserve">twilight </w:t>
            </w:r>
            <w:r w:rsidRPr="00E6710A">
              <w:rPr>
                <w:rFonts w:cstheme="minorHAnsi"/>
                <w:sz w:val="18"/>
                <w:szCs w:val="18"/>
              </w:rPr>
              <w:t>Catch-up support in all subjects at KS3 and KS4 delivered by their normal class teacher.</w:t>
            </w:r>
          </w:p>
          <w:p w14:paraId="02DBA419" w14:textId="7D4FD598" w:rsidR="00660E31" w:rsidRPr="00E6710A" w:rsidRDefault="00660E31" w:rsidP="00660E31">
            <w:pPr>
              <w:pStyle w:val="ListParagraph"/>
              <w:numPr>
                <w:ilvl w:val="0"/>
                <w:numId w:val="22"/>
              </w:numPr>
              <w:rPr>
                <w:rFonts w:cstheme="minorHAnsi"/>
                <w:sz w:val="18"/>
                <w:szCs w:val="18"/>
              </w:rPr>
            </w:pPr>
            <w:r w:rsidRPr="00E6710A">
              <w:rPr>
                <w:rFonts w:cstheme="minorHAnsi"/>
                <w:sz w:val="18"/>
                <w:szCs w:val="18"/>
              </w:rPr>
              <w:t>National Tutoring Programme Tutors for all LAC</w:t>
            </w:r>
            <w:r w:rsidR="009E70C3" w:rsidRPr="00E6710A">
              <w:rPr>
                <w:rFonts w:cstheme="minorHAnsi"/>
                <w:sz w:val="18"/>
                <w:szCs w:val="18"/>
              </w:rPr>
              <w:t xml:space="preserve"> (7 pupils covering a range of subject in English, Maths and Science) – this is paid out of separate LAC funding</w:t>
            </w:r>
          </w:p>
          <w:p w14:paraId="15C24553" w14:textId="26CE6B62" w:rsidR="00660E31" w:rsidRPr="00A425E2" w:rsidRDefault="009E70C3" w:rsidP="00660E31">
            <w:pPr>
              <w:pStyle w:val="ListParagraph"/>
              <w:numPr>
                <w:ilvl w:val="0"/>
                <w:numId w:val="22"/>
              </w:numPr>
              <w:rPr>
                <w:rFonts w:cstheme="minorHAnsi"/>
                <w:sz w:val="18"/>
                <w:szCs w:val="18"/>
              </w:rPr>
            </w:pPr>
            <w:r w:rsidRPr="00E6710A">
              <w:rPr>
                <w:rFonts w:cstheme="minorHAnsi"/>
                <w:sz w:val="18"/>
                <w:szCs w:val="18"/>
              </w:rPr>
              <w:t>National Tutoring Programme for pupils Yrs7-10 as identified by English, Maths and Science Staff and prioritised by HoY/Pastoral staff (PP pupils / disengagement issues / mental health and anxiety needs)</w:t>
            </w:r>
            <w:r w:rsidR="00A425E2">
              <w:rPr>
                <w:rFonts w:cstheme="minorHAnsi"/>
                <w:sz w:val="18"/>
                <w:szCs w:val="18"/>
              </w:rPr>
              <w:t>.</w:t>
            </w:r>
          </w:p>
        </w:tc>
        <w:tc>
          <w:tcPr>
            <w:tcW w:w="3402" w:type="dxa"/>
            <w:gridSpan w:val="2"/>
            <w:shd w:val="clear" w:color="auto" w:fill="auto"/>
          </w:tcPr>
          <w:p w14:paraId="2E81C4B6" w14:textId="77777777" w:rsidR="006E2EBE" w:rsidRPr="00E6710A" w:rsidRDefault="006E2EBE" w:rsidP="006E2EBE">
            <w:pPr>
              <w:rPr>
                <w:rFonts w:cstheme="minorHAnsi"/>
                <w:sz w:val="18"/>
                <w:szCs w:val="18"/>
              </w:rPr>
            </w:pPr>
            <w:r w:rsidRPr="00E6710A">
              <w:rPr>
                <w:rFonts w:cstheme="minorHAnsi"/>
                <w:sz w:val="18"/>
                <w:szCs w:val="18"/>
              </w:rPr>
              <w:t xml:space="preserve">Pupils in the targeted support groups make rapid curriculum gains in terms of subject knowledge, attainment and engagement. </w:t>
            </w:r>
          </w:p>
          <w:p w14:paraId="77E4F2FB" w14:textId="77777777" w:rsidR="006E2EBE" w:rsidRPr="00E6710A" w:rsidRDefault="006E2EBE" w:rsidP="006E2EBE">
            <w:pPr>
              <w:rPr>
                <w:rFonts w:cstheme="minorHAnsi"/>
                <w:sz w:val="18"/>
                <w:szCs w:val="18"/>
              </w:rPr>
            </w:pPr>
          </w:p>
          <w:p w14:paraId="79012D0A" w14:textId="77777777" w:rsidR="00FA5F80" w:rsidRPr="00E6710A" w:rsidRDefault="006E2EBE" w:rsidP="006E2EBE">
            <w:pPr>
              <w:rPr>
                <w:rFonts w:cstheme="minorHAnsi"/>
                <w:sz w:val="18"/>
                <w:szCs w:val="18"/>
              </w:rPr>
            </w:pPr>
            <w:r w:rsidRPr="00E6710A">
              <w:rPr>
                <w:rFonts w:cstheme="minorHAnsi"/>
                <w:sz w:val="18"/>
                <w:szCs w:val="18"/>
              </w:rPr>
              <w:t>The aim is for</w:t>
            </w:r>
            <w:r w:rsidR="00FA5F80" w:rsidRPr="00E6710A">
              <w:rPr>
                <w:rFonts w:cstheme="minorHAnsi"/>
                <w:sz w:val="18"/>
                <w:szCs w:val="18"/>
              </w:rPr>
              <w:t>:</w:t>
            </w:r>
          </w:p>
          <w:p w14:paraId="574B24CB" w14:textId="71CD7068" w:rsidR="00FA5F80" w:rsidRPr="00E6710A" w:rsidRDefault="006E2EBE" w:rsidP="00FA5F80">
            <w:pPr>
              <w:pStyle w:val="ListParagraph"/>
              <w:numPr>
                <w:ilvl w:val="0"/>
                <w:numId w:val="23"/>
              </w:numPr>
              <w:rPr>
                <w:rFonts w:cstheme="minorHAnsi"/>
                <w:sz w:val="18"/>
                <w:szCs w:val="18"/>
              </w:rPr>
            </w:pPr>
            <w:r w:rsidRPr="00E6710A">
              <w:rPr>
                <w:rFonts w:cstheme="minorHAnsi"/>
                <w:sz w:val="18"/>
                <w:szCs w:val="18"/>
              </w:rPr>
              <w:t>KS4 pupils to improve by at least 1 GCSE grade from start to finish in the programme</w:t>
            </w:r>
            <w:r w:rsidR="00FA5F80" w:rsidRPr="00E6710A">
              <w:rPr>
                <w:rFonts w:cstheme="minorHAnsi"/>
                <w:sz w:val="18"/>
                <w:szCs w:val="18"/>
              </w:rPr>
              <w:t>.</w:t>
            </w:r>
          </w:p>
          <w:p w14:paraId="2D071D31" w14:textId="06E09C00" w:rsidR="006E2EBE" w:rsidRPr="00E6710A" w:rsidRDefault="006E2EBE" w:rsidP="00FA5F80">
            <w:pPr>
              <w:pStyle w:val="ListParagraph"/>
              <w:numPr>
                <w:ilvl w:val="0"/>
                <w:numId w:val="23"/>
              </w:numPr>
              <w:rPr>
                <w:rFonts w:cstheme="minorHAnsi"/>
                <w:sz w:val="18"/>
                <w:szCs w:val="18"/>
              </w:rPr>
            </w:pPr>
            <w:r w:rsidRPr="00E6710A">
              <w:rPr>
                <w:rFonts w:cstheme="minorHAnsi"/>
                <w:sz w:val="18"/>
                <w:szCs w:val="18"/>
              </w:rPr>
              <w:t xml:space="preserve">KS3 pupils to </w:t>
            </w:r>
            <w:r w:rsidR="00FA5F80" w:rsidRPr="00E6710A">
              <w:rPr>
                <w:rFonts w:cstheme="minorHAnsi"/>
                <w:sz w:val="18"/>
                <w:szCs w:val="18"/>
              </w:rPr>
              <w:t>maintain increase their position in the rank order by at least 5 places as measured between assessments.</w:t>
            </w:r>
          </w:p>
          <w:p w14:paraId="2F208CCB" w14:textId="649DE9B1" w:rsidR="006E2EBE" w:rsidRPr="00E6710A" w:rsidRDefault="006E2EBE" w:rsidP="006E2EBE">
            <w:pPr>
              <w:rPr>
                <w:rFonts w:cstheme="minorHAnsi"/>
                <w:sz w:val="18"/>
                <w:szCs w:val="18"/>
              </w:rPr>
            </w:pPr>
            <w:r w:rsidRPr="00E6710A">
              <w:rPr>
                <w:rFonts w:cstheme="minorHAnsi"/>
                <w:sz w:val="18"/>
                <w:szCs w:val="18"/>
              </w:rPr>
              <w:t xml:space="preserve"> </w:t>
            </w:r>
          </w:p>
          <w:p w14:paraId="60865694" w14:textId="0EC60D82" w:rsidR="006E2EBE" w:rsidRPr="00E6710A" w:rsidRDefault="006E2EBE" w:rsidP="006E2EBE">
            <w:pPr>
              <w:rPr>
                <w:rFonts w:cstheme="minorHAnsi"/>
                <w:sz w:val="18"/>
                <w:szCs w:val="18"/>
              </w:rPr>
            </w:pPr>
            <w:r w:rsidRPr="00E6710A">
              <w:rPr>
                <w:rFonts w:cstheme="minorHAnsi"/>
                <w:sz w:val="18"/>
                <w:szCs w:val="18"/>
              </w:rPr>
              <w:t>Increased staffing in the core subjects builds in capacity for small group and targeted interventions for PP pupils in lesson time and beyond the classroom.</w:t>
            </w:r>
          </w:p>
          <w:p w14:paraId="1CB468AC" w14:textId="77777777" w:rsidR="006E2EBE" w:rsidRPr="00E6710A" w:rsidRDefault="006E2EBE" w:rsidP="006E2EBE">
            <w:pPr>
              <w:rPr>
                <w:rFonts w:cstheme="minorHAnsi"/>
                <w:sz w:val="18"/>
                <w:szCs w:val="18"/>
              </w:rPr>
            </w:pPr>
          </w:p>
          <w:p w14:paraId="58EA35AD" w14:textId="06434626" w:rsidR="00660E31" w:rsidRPr="00E6710A" w:rsidRDefault="006E2EBE" w:rsidP="006E2EBE">
            <w:pPr>
              <w:rPr>
                <w:rFonts w:cstheme="minorHAnsi"/>
                <w:sz w:val="18"/>
                <w:szCs w:val="18"/>
              </w:rPr>
            </w:pPr>
            <w:r w:rsidRPr="00E6710A">
              <w:rPr>
                <w:rFonts w:cstheme="minorHAnsi"/>
                <w:sz w:val="18"/>
                <w:szCs w:val="18"/>
              </w:rPr>
              <w:t>An additional Maths Teacher and an English Coach means that individual and targeted catch-up support for all year groups can operate.  We know that the disadvantaged pupils have been disproportionately hit by the Codid-19 lockdown.  By top-weighting these small group interventions with PP pupils we will be following the “equity not equality” model of support.</w:t>
            </w:r>
          </w:p>
        </w:tc>
        <w:tc>
          <w:tcPr>
            <w:tcW w:w="3402" w:type="dxa"/>
            <w:gridSpan w:val="2"/>
            <w:shd w:val="clear" w:color="auto" w:fill="auto"/>
          </w:tcPr>
          <w:p w14:paraId="6B115BDF" w14:textId="62C06BF3" w:rsidR="006E2EBE" w:rsidRPr="00E6710A" w:rsidRDefault="006E2EBE" w:rsidP="006E2EBE">
            <w:pPr>
              <w:rPr>
                <w:rFonts w:cstheme="minorHAnsi"/>
                <w:sz w:val="18"/>
                <w:szCs w:val="18"/>
              </w:rPr>
            </w:pPr>
            <w:r w:rsidRPr="00E6710A">
              <w:rPr>
                <w:rFonts w:cstheme="minorHAnsi"/>
                <w:sz w:val="18"/>
                <w:szCs w:val="18"/>
              </w:rPr>
              <w:t>Regular data analysis and QLA of the catch-up cohort to check on impact</w:t>
            </w:r>
            <w:r w:rsidR="00FA5F80" w:rsidRPr="00E6710A">
              <w:rPr>
                <w:rFonts w:cstheme="minorHAnsi"/>
                <w:sz w:val="18"/>
                <w:szCs w:val="18"/>
              </w:rPr>
              <w:t xml:space="preserve"> start / end of the 15-hour programme.</w:t>
            </w:r>
          </w:p>
          <w:p w14:paraId="0AFA2A03" w14:textId="3A2A7BAC" w:rsidR="00FA5F80" w:rsidRPr="00E6710A" w:rsidRDefault="00FA5F80" w:rsidP="006E2EBE">
            <w:pPr>
              <w:rPr>
                <w:rFonts w:cstheme="minorHAnsi"/>
                <w:sz w:val="18"/>
                <w:szCs w:val="18"/>
              </w:rPr>
            </w:pPr>
          </w:p>
          <w:p w14:paraId="0AD75360" w14:textId="65C21F9B" w:rsidR="00FA5F80" w:rsidRPr="00E6710A" w:rsidRDefault="00FA5F80" w:rsidP="006E2EBE">
            <w:pPr>
              <w:rPr>
                <w:rFonts w:cstheme="minorHAnsi"/>
                <w:sz w:val="18"/>
                <w:szCs w:val="18"/>
              </w:rPr>
            </w:pPr>
            <w:r w:rsidRPr="00E6710A">
              <w:rPr>
                <w:rFonts w:cstheme="minorHAnsi"/>
                <w:sz w:val="18"/>
                <w:szCs w:val="18"/>
              </w:rPr>
              <w:t>Data over time comparison.</w:t>
            </w:r>
          </w:p>
          <w:p w14:paraId="2067B28F" w14:textId="77777777" w:rsidR="006E2EBE" w:rsidRPr="00E6710A" w:rsidRDefault="006E2EBE" w:rsidP="006E2EBE">
            <w:pPr>
              <w:rPr>
                <w:rFonts w:cstheme="minorHAnsi"/>
                <w:sz w:val="18"/>
                <w:szCs w:val="18"/>
              </w:rPr>
            </w:pPr>
          </w:p>
          <w:p w14:paraId="48FD4B2C" w14:textId="13FE5DF8" w:rsidR="006E2EBE" w:rsidRPr="00E6710A" w:rsidRDefault="006E2EBE" w:rsidP="006E2EBE">
            <w:pPr>
              <w:rPr>
                <w:rFonts w:cstheme="minorHAnsi"/>
                <w:sz w:val="18"/>
                <w:szCs w:val="18"/>
              </w:rPr>
            </w:pPr>
            <w:r w:rsidRPr="00E6710A">
              <w:rPr>
                <w:rFonts w:cstheme="minorHAnsi"/>
                <w:sz w:val="18"/>
                <w:szCs w:val="18"/>
              </w:rPr>
              <w:t xml:space="preserve">Lesson observations, learning walks, work scrutinies to monitor the quality of the curriculum and teaching and learning across the groups and to ensuring that all pupils are engaged and learning is effective.  </w:t>
            </w:r>
          </w:p>
          <w:p w14:paraId="1AC8233A" w14:textId="77777777" w:rsidR="006E2EBE" w:rsidRPr="00E6710A" w:rsidRDefault="006E2EBE" w:rsidP="006E2EBE">
            <w:pPr>
              <w:rPr>
                <w:rFonts w:cstheme="minorHAnsi"/>
                <w:sz w:val="18"/>
                <w:szCs w:val="18"/>
              </w:rPr>
            </w:pPr>
          </w:p>
          <w:p w14:paraId="2C1A145A" w14:textId="334E57B6" w:rsidR="00660E31" w:rsidRPr="00E6710A" w:rsidRDefault="00660E31" w:rsidP="00FA5F80">
            <w:pPr>
              <w:rPr>
                <w:rFonts w:cstheme="minorHAnsi"/>
                <w:sz w:val="18"/>
                <w:szCs w:val="18"/>
              </w:rPr>
            </w:pPr>
          </w:p>
        </w:tc>
        <w:tc>
          <w:tcPr>
            <w:tcW w:w="1984" w:type="dxa"/>
            <w:shd w:val="clear" w:color="auto" w:fill="auto"/>
          </w:tcPr>
          <w:p w14:paraId="6417A6B3" w14:textId="77777777" w:rsidR="006E2EBE" w:rsidRPr="00E6710A" w:rsidRDefault="006E2EBE" w:rsidP="00C92947">
            <w:pPr>
              <w:rPr>
                <w:rFonts w:cstheme="minorHAnsi"/>
                <w:b/>
                <w:sz w:val="20"/>
                <w:szCs w:val="20"/>
              </w:rPr>
            </w:pPr>
            <w:r w:rsidRPr="00E6710A">
              <w:rPr>
                <w:rFonts w:cstheme="minorHAnsi"/>
                <w:b/>
                <w:sz w:val="20"/>
                <w:szCs w:val="20"/>
              </w:rPr>
              <w:t>English Coach:</w:t>
            </w:r>
          </w:p>
          <w:p w14:paraId="44559044" w14:textId="4E90A714" w:rsidR="006E2EBE" w:rsidRPr="00E6710A" w:rsidRDefault="006E2EBE" w:rsidP="00C92947">
            <w:pPr>
              <w:rPr>
                <w:rFonts w:cstheme="minorHAnsi"/>
                <w:b/>
                <w:sz w:val="20"/>
                <w:szCs w:val="20"/>
              </w:rPr>
            </w:pPr>
            <w:r w:rsidRPr="00E6710A">
              <w:rPr>
                <w:rFonts w:cstheme="minorHAnsi"/>
                <w:b/>
                <w:sz w:val="20"/>
                <w:szCs w:val="20"/>
              </w:rPr>
              <w:t>£19,739</w:t>
            </w:r>
          </w:p>
          <w:p w14:paraId="1E6688AD" w14:textId="5E962997" w:rsidR="006E2EBE" w:rsidRPr="00E6710A" w:rsidRDefault="006E2EBE" w:rsidP="00C92947">
            <w:pPr>
              <w:rPr>
                <w:rFonts w:cstheme="minorHAnsi"/>
                <w:b/>
                <w:sz w:val="20"/>
                <w:szCs w:val="20"/>
              </w:rPr>
            </w:pPr>
          </w:p>
          <w:p w14:paraId="41C67067" w14:textId="0BE3EC38" w:rsidR="006E2EBE" w:rsidRPr="00E6710A" w:rsidRDefault="006E2EBE" w:rsidP="00C92947">
            <w:pPr>
              <w:rPr>
                <w:rFonts w:cstheme="minorHAnsi"/>
                <w:b/>
                <w:sz w:val="20"/>
                <w:szCs w:val="20"/>
              </w:rPr>
            </w:pPr>
            <w:r w:rsidRPr="00E6710A">
              <w:rPr>
                <w:rFonts w:cstheme="minorHAnsi"/>
                <w:b/>
                <w:sz w:val="20"/>
                <w:szCs w:val="20"/>
              </w:rPr>
              <w:t>Maths Teacher:</w:t>
            </w:r>
          </w:p>
          <w:p w14:paraId="41E9CD87" w14:textId="1FF2B8C6" w:rsidR="006E2EBE" w:rsidRDefault="00FA5F80" w:rsidP="00C92947">
            <w:pPr>
              <w:rPr>
                <w:rFonts w:cstheme="minorHAnsi"/>
                <w:b/>
                <w:sz w:val="20"/>
                <w:szCs w:val="20"/>
              </w:rPr>
            </w:pPr>
            <w:r w:rsidRPr="00E6710A">
              <w:rPr>
                <w:rFonts w:cstheme="minorHAnsi"/>
                <w:b/>
                <w:sz w:val="20"/>
                <w:szCs w:val="20"/>
              </w:rPr>
              <w:t>£25, 714</w:t>
            </w:r>
          </w:p>
          <w:p w14:paraId="3DA744D1" w14:textId="5507EB4E" w:rsidR="005B47CC" w:rsidRDefault="005B47CC" w:rsidP="00C92947">
            <w:pPr>
              <w:rPr>
                <w:rFonts w:cstheme="minorHAnsi"/>
                <w:b/>
                <w:sz w:val="20"/>
                <w:szCs w:val="20"/>
              </w:rPr>
            </w:pPr>
          </w:p>
          <w:p w14:paraId="2BDADFF6" w14:textId="05DAC4A1" w:rsidR="005B47CC" w:rsidRDefault="005B47CC" w:rsidP="00C92947">
            <w:pPr>
              <w:rPr>
                <w:rFonts w:cstheme="minorHAnsi"/>
                <w:b/>
                <w:sz w:val="20"/>
                <w:szCs w:val="20"/>
              </w:rPr>
            </w:pPr>
            <w:r>
              <w:rPr>
                <w:rFonts w:cstheme="minorHAnsi"/>
                <w:b/>
                <w:sz w:val="20"/>
                <w:szCs w:val="20"/>
              </w:rPr>
              <w:t>English Teacher:</w:t>
            </w:r>
          </w:p>
          <w:p w14:paraId="34B6045E" w14:textId="1B8177F5" w:rsidR="005B47CC" w:rsidRPr="00E6710A" w:rsidRDefault="005B47CC" w:rsidP="00C92947">
            <w:pPr>
              <w:rPr>
                <w:rFonts w:cstheme="minorHAnsi"/>
                <w:b/>
                <w:sz w:val="20"/>
                <w:szCs w:val="20"/>
              </w:rPr>
            </w:pPr>
            <w:r>
              <w:rPr>
                <w:rFonts w:cstheme="minorHAnsi"/>
                <w:b/>
                <w:sz w:val="20"/>
                <w:szCs w:val="20"/>
              </w:rPr>
              <w:t>£4,285</w:t>
            </w:r>
          </w:p>
          <w:p w14:paraId="108A1832" w14:textId="705001F3" w:rsidR="00FA5F80" w:rsidRPr="00E6710A" w:rsidRDefault="00FA5F80" w:rsidP="00C92947">
            <w:pPr>
              <w:rPr>
                <w:rFonts w:cstheme="minorHAnsi"/>
                <w:b/>
                <w:sz w:val="20"/>
                <w:szCs w:val="20"/>
              </w:rPr>
            </w:pPr>
          </w:p>
          <w:p w14:paraId="4867A816" w14:textId="567060A9" w:rsidR="00E6710A" w:rsidRPr="00E6710A" w:rsidRDefault="00E6710A" w:rsidP="00C92947">
            <w:pPr>
              <w:rPr>
                <w:rFonts w:cstheme="minorHAnsi"/>
                <w:b/>
                <w:sz w:val="20"/>
                <w:szCs w:val="20"/>
              </w:rPr>
            </w:pPr>
            <w:r w:rsidRPr="00E6710A">
              <w:rPr>
                <w:rFonts w:cstheme="minorHAnsi"/>
                <w:b/>
                <w:sz w:val="20"/>
                <w:szCs w:val="20"/>
              </w:rPr>
              <w:t>Twilight Catch-up all Yrs / all subjects:</w:t>
            </w:r>
          </w:p>
          <w:p w14:paraId="4094BA79" w14:textId="2ACEF08C" w:rsidR="00E6710A" w:rsidRPr="00E6710A" w:rsidRDefault="00E6710A" w:rsidP="00C92947">
            <w:pPr>
              <w:rPr>
                <w:rFonts w:cstheme="minorHAnsi"/>
                <w:b/>
                <w:sz w:val="20"/>
                <w:szCs w:val="20"/>
              </w:rPr>
            </w:pPr>
            <w:r w:rsidRPr="00E6710A">
              <w:rPr>
                <w:rFonts w:cstheme="minorHAnsi"/>
                <w:b/>
                <w:sz w:val="20"/>
                <w:szCs w:val="20"/>
              </w:rPr>
              <w:t>£5,000</w:t>
            </w:r>
          </w:p>
          <w:p w14:paraId="5FEEF689" w14:textId="77777777" w:rsidR="00E6710A" w:rsidRPr="00E6710A" w:rsidRDefault="00E6710A" w:rsidP="00C92947">
            <w:pPr>
              <w:rPr>
                <w:rFonts w:cstheme="minorHAnsi"/>
                <w:b/>
                <w:sz w:val="20"/>
                <w:szCs w:val="20"/>
              </w:rPr>
            </w:pPr>
          </w:p>
          <w:p w14:paraId="7B213B45" w14:textId="03C0A48F" w:rsidR="00FA5F80" w:rsidRPr="00E6710A" w:rsidRDefault="00FA5F80" w:rsidP="00C92947">
            <w:pPr>
              <w:rPr>
                <w:rFonts w:cstheme="minorHAnsi"/>
                <w:b/>
                <w:sz w:val="20"/>
                <w:szCs w:val="20"/>
              </w:rPr>
            </w:pPr>
            <w:r w:rsidRPr="00E6710A">
              <w:rPr>
                <w:rFonts w:cstheme="minorHAnsi"/>
                <w:b/>
                <w:sz w:val="20"/>
                <w:szCs w:val="20"/>
              </w:rPr>
              <w:t>National Tutoring Programme:</w:t>
            </w:r>
          </w:p>
          <w:p w14:paraId="0FD79B99" w14:textId="47B21878" w:rsidR="00FA5F80" w:rsidRPr="00E6710A" w:rsidRDefault="00FA5F80" w:rsidP="00FA5F80">
            <w:pPr>
              <w:rPr>
                <w:rFonts w:cstheme="minorHAnsi"/>
                <w:bCs/>
                <w:sz w:val="20"/>
                <w:szCs w:val="20"/>
              </w:rPr>
            </w:pPr>
            <w:r w:rsidRPr="00E6710A">
              <w:rPr>
                <w:rFonts w:cstheme="minorHAnsi"/>
                <w:b/>
                <w:sz w:val="20"/>
                <w:szCs w:val="20"/>
              </w:rPr>
              <w:t xml:space="preserve">Summer Term 2021-22 and Autumn </w:t>
            </w:r>
            <w:r w:rsidR="005B47CC">
              <w:rPr>
                <w:rFonts w:cstheme="minorHAnsi"/>
                <w:b/>
                <w:sz w:val="20"/>
                <w:szCs w:val="20"/>
              </w:rPr>
              <w:t>T</w:t>
            </w:r>
            <w:r w:rsidRPr="00E6710A">
              <w:rPr>
                <w:rFonts w:cstheme="minorHAnsi"/>
                <w:b/>
                <w:sz w:val="20"/>
                <w:szCs w:val="20"/>
              </w:rPr>
              <w:t>erm 2021-22 = total approximately £22,000</w:t>
            </w:r>
            <w:r w:rsidRPr="00E6710A">
              <w:rPr>
                <w:rFonts w:cstheme="minorHAnsi"/>
                <w:bCs/>
                <w:sz w:val="20"/>
                <w:szCs w:val="20"/>
              </w:rPr>
              <w:t xml:space="preserve"> </w:t>
            </w:r>
          </w:p>
          <w:p w14:paraId="0644A29B" w14:textId="77777777" w:rsidR="00FA5F80" w:rsidRPr="00E6710A" w:rsidRDefault="00FA5F80" w:rsidP="00FA5F80">
            <w:pPr>
              <w:rPr>
                <w:rFonts w:cstheme="minorHAnsi"/>
                <w:bCs/>
                <w:sz w:val="18"/>
                <w:szCs w:val="18"/>
              </w:rPr>
            </w:pPr>
          </w:p>
          <w:p w14:paraId="0CFFE2A2" w14:textId="5D7901BD" w:rsidR="00FA5F80" w:rsidRPr="00E6710A" w:rsidRDefault="00FA5F80" w:rsidP="00FA5F80">
            <w:pPr>
              <w:rPr>
                <w:rFonts w:cstheme="minorHAnsi"/>
                <w:bCs/>
                <w:sz w:val="18"/>
                <w:szCs w:val="18"/>
              </w:rPr>
            </w:pPr>
            <w:r w:rsidRPr="00E6710A">
              <w:rPr>
                <w:rFonts w:cstheme="minorHAnsi"/>
                <w:bCs/>
                <w:sz w:val="18"/>
                <w:szCs w:val="18"/>
              </w:rPr>
              <w:t>NTP Tutors £920 per subject for a 15-hour block @ 15 pupils per year group per term: £2760 per year group X 4 = £11, 040 per term</w:t>
            </w:r>
          </w:p>
          <w:p w14:paraId="7F8B86C0" w14:textId="4FA605A4" w:rsidR="00FA5F80" w:rsidRPr="00E6710A" w:rsidRDefault="00FA5F80" w:rsidP="00C92947">
            <w:pPr>
              <w:rPr>
                <w:rFonts w:cstheme="minorHAnsi"/>
                <w:b/>
                <w:sz w:val="18"/>
                <w:szCs w:val="18"/>
              </w:rPr>
            </w:pPr>
          </w:p>
        </w:tc>
        <w:tc>
          <w:tcPr>
            <w:tcW w:w="1843" w:type="dxa"/>
            <w:shd w:val="clear" w:color="auto" w:fill="auto"/>
          </w:tcPr>
          <w:p w14:paraId="26BD6D96" w14:textId="77777777" w:rsidR="00660E31" w:rsidRPr="00E6710A" w:rsidRDefault="00660E31" w:rsidP="00C92947">
            <w:pPr>
              <w:rPr>
                <w:rFonts w:cstheme="minorHAnsi"/>
                <w:b/>
                <w:sz w:val="18"/>
                <w:szCs w:val="18"/>
              </w:rPr>
            </w:pPr>
          </w:p>
        </w:tc>
      </w:tr>
      <w:tr w:rsidR="001C6FD7" w:rsidRPr="00B61441" w14:paraId="548A3C86" w14:textId="77777777" w:rsidTr="006E2EBE">
        <w:tc>
          <w:tcPr>
            <w:tcW w:w="2127" w:type="dxa"/>
            <w:gridSpan w:val="2"/>
            <w:shd w:val="clear" w:color="auto" w:fill="auto"/>
            <w:tcMar>
              <w:top w:w="57" w:type="dxa"/>
              <w:bottom w:w="57" w:type="dxa"/>
            </w:tcMar>
          </w:tcPr>
          <w:p w14:paraId="1DB8C63C" w14:textId="5702D6EA" w:rsidR="001C6FD7" w:rsidRDefault="001C6FD7" w:rsidP="00E16249">
            <w:pPr>
              <w:rPr>
                <w:rFonts w:cstheme="minorHAnsi"/>
                <w:b/>
                <w:sz w:val="20"/>
                <w:szCs w:val="20"/>
              </w:rPr>
            </w:pPr>
            <w:r>
              <w:rPr>
                <w:rFonts w:cstheme="minorHAnsi"/>
                <w:b/>
                <w:sz w:val="20"/>
                <w:szCs w:val="20"/>
              </w:rPr>
              <w:t>Wider Strategies</w:t>
            </w:r>
          </w:p>
        </w:tc>
        <w:tc>
          <w:tcPr>
            <w:tcW w:w="2693" w:type="dxa"/>
            <w:shd w:val="clear" w:color="auto" w:fill="auto"/>
          </w:tcPr>
          <w:p w14:paraId="1AB6D57F" w14:textId="77777777" w:rsidR="001C6FD7" w:rsidRPr="001C6FD7" w:rsidRDefault="001C6FD7" w:rsidP="001C6FD7">
            <w:pPr>
              <w:rPr>
                <w:rFonts w:cstheme="minorHAnsi"/>
                <w:bCs/>
                <w:sz w:val="18"/>
                <w:szCs w:val="18"/>
              </w:rPr>
            </w:pPr>
            <w:r w:rsidRPr="001C6FD7">
              <w:rPr>
                <w:rFonts w:cstheme="minorHAnsi"/>
                <w:bCs/>
                <w:sz w:val="18"/>
                <w:szCs w:val="18"/>
              </w:rPr>
              <w:t>Purchase revision guides for all students in all subjects to ensure</w:t>
            </w:r>
          </w:p>
          <w:p w14:paraId="732917F7" w14:textId="2F0E813D" w:rsidR="001C6FD7" w:rsidRDefault="001C6FD7" w:rsidP="001C6FD7">
            <w:pPr>
              <w:rPr>
                <w:rFonts w:cstheme="minorHAnsi"/>
                <w:bCs/>
                <w:sz w:val="18"/>
                <w:szCs w:val="18"/>
              </w:rPr>
            </w:pPr>
            <w:r w:rsidRPr="001C6FD7">
              <w:rPr>
                <w:rFonts w:cstheme="minorHAnsi"/>
                <w:bCs/>
                <w:sz w:val="18"/>
                <w:szCs w:val="18"/>
              </w:rPr>
              <w:t>independent work can be completed at home</w:t>
            </w:r>
            <w:r>
              <w:rPr>
                <w:rFonts w:cstheme="minorHAnsi"/>
                <w:bCs/>
                <w:sz w:val="18"/>
                <w:szCs w:val="18"/>
              </w:rPr>
              <w:t xml:space="preserve">. </w:t>
            </w:r>
          </w:p>
          <w:p w14:paraId="5A80D3CE" w14:textId="1B4A6D17" w:rsidR="001C6FD7" w:rsidRDefault="001C6FD7" w:rsidP="001C6FD7">
            <w:pPr>
              <w:rPr>
                <w:rFonts w:cstheme="minorHAnsi"/>
                <w:bCs/>
                <w:sz w:val="18"/>
                <w:szCs w:val="18"/>
              </w:rPr>
            </w:pPr>
          </w:p>
          <w:p w14:paraId="54999D19" w14:textId="28AA0D71" w:rsidR="001C6FD7" w:rsidRPr="00E6710A" w:rsidRDefault="001C6FD7" w:rsidP="001C6FD7">
            <w:pPr>
              <w:rPr>
                <w:rFonts w:cstheme="minorHAnsi"/>
                <w:bCs/>
                <w:sz w:val="18"/>
                <w:szCs w:val="18"/>
              </w:rPr>
            </w:pPr>
            <w:r>
              <w:rPr>
                <w:rFonts w:cstheme="minorHAnsi"/>
                <w:bCs/>
                <w:sz w:val="18"/>
                <w:szCs w:val="18"/>
              </w:rPr>
              <w:t>Parental Teams workshops delivered on how to support your daughter in their revision / making the best of the revision guide.</w:t>
            </w:r>
          </w:p>
        </w:tc>
        <w:tc>
          <w:tcPr>
            <w:tcW w:w="3402" w:type="dxa"/>
            <w:gridSpan w:val="2"/>
            <w:shd w:val="clear" w:color="auto" w:fill="auto"/>
          </w:tcPr>
          <w:p w14:paraId="16C0A89D" w14:textId="30DB110C" w:rsidR="001C6FD7" w:rsidRPr="001C6FD7" w:rsidRDefault="001C6FD7" w:rsidP="001C6FD7">
            <w:pPr>
              <w:rPr>
                <w:rFonts w:cstheme="minorHAnsi"/>
                <w:bCs/>
                <w:sz w:val="18"/>
                <w:szCs w:val="18"/>
              </w:rPr>
            </w:pPr>
            <w:r w:rsidRPr="001C6FD7">
              <w:rPr>
                <w:rFonts w:cstheme="minorHAnsi"/>
                <w:bCs/>
                <w:sz w:val="18"/>
                <w:szCs w:val="18"/>
              </w:rPr>
              <w:t xml:space="preserve">Improved attainment and </w:t>
            </w:r>
            <w:r>
              <w:rPr>
                <w:rFonts w:cstheme="minorHAnsi"/>
                <w:bCs/>
                <w:sz w:val="18"/>
                <w:szCs w:val="18"/>
              </w:rPr>
              <w:t xml:space="preserve">P8 S </w:t>
            </w:r>
            <w:r w:rsidRPr="001C6FD7">
              <w:rPr>
                <w:rFonts w:cstheme="minorHAnsi"/>
                <w:bCs/>
                <w:sz w:val="18"/>
                <w:szCs w:val="18"/>
              </w:rPr>
              <w:t xml:space="preserve">scores </w:t>
            </w:r>
            <w:r>
              <w:rPr>
                <w:rFonts w:cstheme="minorHAnsi"/>
                <w:bCs/>
                <w:sz w:val="18"/>
                <w:szCs w:val="18"/>
              </w:rPr>
              <w:t>by pupil and subject between March 2021 and March 2022.</w:t>
            </w:r>
          </w:p>
          <w:p w14:paraId="242CB5DB" w14:textId="77777777" w:rsidR="001C6FD7" w:rsidRDefault="001C6FD7" w:rsidP="00E16249">
            <w:pPr>
              <w:rPr>
                <w:rFonts w:cstheme="minorHAnsi"/>
                <w:bCs/>
                <w:sz w:val="18"/>
                <w:szCs w:val="18"/>
              </w:rPr>
            </w:pPr>
          </w:p>
        </w:tc>
        <w:tc>
          <w:tcPr>
            <w:tcW w:w="3402" w:type="dxa"/>
            <w:gridSpan w:val="2"/>
            <w:shd w:val="clear" w:color="auto" w:fill="auto"/>
          </w:tcPr>
          <w:p w14:paraId="1CE8198E" w14:textId="7A99BFE6" w:rsidR="001C6FD7" w:rsidRDefault="001C6FD7" w:rsidP="00E16249">
            <w:pPr>
              <w:pStyle w:val="ListParagraph"/>
              <w:numPr>
                <w:ilvl w:val="0"/>
                <w:numId w:val="24"/>
              </w:numPr>
              <w:rPr>
                <w:rFonts w:cstheme="minorHAnsi"/>
                <w:bCs/>
                <w:sz w:val="18"/>
                <w:szCs w:val="18"/>
              </w:rPr>
            </w:pPr>
            <w:r>
              <w:rPr>
                <w:rFonts w:cstheme="minorHAnsi"/>
                <w:bCs/>
                <w:sz w:val="18"/>
                <w:szCs w:val="18"/>
              </w:rPr>
              <w:t>Internal Assessment Data comparison March 2021 - 22</w:t>
            </w:r>
          </w:p>
          <w:p w14:paraId="4DCECA95" w14:textId="77777777" w:rsidR="001C6FD7" w:rsidRDefault="001C6FD7" w:rsidP="00E16249">
            <w:pPr>
              <w:pStyle w:val="ListParagraph"/>
              <w:numPr>
                <w:ilvl w:val="0"/>
                <w:numId w:val="24"/>
              </w:numPr>
              <w:rPr>
                <w:rFonts w:cstheme="minorHAnsi"/>
                <w:bCs/>
                <w:sz w:val="18"/>
                <w:szCs w:val="18"/>
              </w:rPr>
            </w:pPr>
            <w:r>
              <w:rPr>
                <w:rFonts w:cstheme="minorHAnsi"/>
                <w:bCs/>
                <w:sz w:val="18"/>
                <w:szCs w:val="18"/>
              </w:rPr>
              <w:t>Mock Exam Results 2022</w:t>
            </w:r>
          </w:p>
          <w:p w14:paraId="74D1E6A1" w14:textId="77777777" w:rsidR="001C6FD7" w:rsidRDefault="001C6FD7" w:rsidP="00E16249">
            <w:pPr>
              <w:pStyle w:val="ListParagraph"/>
              <w:numPr>
                <w:ilvl w:val="0"/>
                <w:numId w:val="24"/>
              </w:numPr>
              <w:rPr>
                <w:rFonts w:cstheme="minorHAnsi"/>
                <w:bCs/>
                <w:sz w:val="18"/>
                <w:szCs w:val="18"/>
              </w:rPr>
            </w:pPr>
            <w:r>
              <w:rPr>
                <w:rFonts w:cstheme="minorHAnsi"/>
                <w:bCs/>
                <w:sz w:val="18"/>
                <w:szCs w:val="18"/>
              </w:rPr>
              <w:t>Pupil Outcomes 2022</w:t>
            </w:r>
          </w:p>
          <w:p w14:paraId="62494A01" w14:textId="0EDF7EC2" w:rsidR="001C6FD7" w:rsidRPr="00E16249" w:rsidRDefault="001C6FD7" w:rsidP="00E16249">
            <w:pPr>
              <w:pStyle w:val="ListParagraph"/>
              <w:numPr>
                <w:ilvl w:val="0"/>
                <w:numId w:val="24"/>
              </w:numPr>
              <w:rPr>
                <w:rFonts w:cstheme="minorHAnsi"/>
                <w:bCs/>
                <w:sz w:val="18"/>
                <w:szCs w:val="18"/>
              </w:rPr>
            </w:pPr>
            <w:r>
              <w:rPr>
                <w:rFonts w:cstheme="minorHAnsi"/>
                <w:bCs/>
                <w:sz w:val="18"/>
                <w:szCs w:val="18"/>
              </w:rPr>
              <w:t>Parental feedback.</w:t>
            </w:r>
          </w:p>
        </w:tc>
        <w:tc>
          <w:tcPr>
            <w:tcW w:w="1984" w:type="dxa"/>
            <w:shd w:val="clear" w:color="auto" w:fill="auto"/>
          </w:tcPr>
          <w:p w14:paraId="30A8F217" w14:textId="4182D718" w:rsidR="001C6FD7" w:rsidRPr="001C6FD7" w:rsidRDefault="001C6FD7" w:rsidP="00E16249">
            <w:pPr>
              <w:rPr>
                <w:rFonts w:cstheme="minorHAnsi"/>
                <w:b/>
                <w:sz w:val="20"/>
                <w:szCs w:val="20"/>
              </w:rPr>
            </w:pPr>
            <w:r w:rsidRPr="001C6FD7">
              <w:rPr>
                <w:rFonts w:cstheme="minorHAnsi"/>
                <w:b/>
                <w:color w:val="000000" w:themeColor="text1"/>
                <w:sz w:val="20"/>
                <w:szCs w:val="20"/>
              </w:rPr>
              <w:t>£ 7</w:t>
            </w:r>
            <w:r>
              <w:rPr>
                <w:rFonts w:cstheme="minorHAnsi"/>
                <w:b/>
                <w:color w:val="000000" w:themeColor="text1"/>
                <w:sz w:val="20"/>
                <w:szCs w:val="20"/>
              </w:rPr>
              <w:t>0</w:t>
            </w:r>
            <w:r w:rsidRPr="001C6FD7">
              <w:rPr>
                <w:rFonts w:cstheme="minorHAnsi"/>
                <w:b/>
                <w:color w:val="000000" w:themeColor="text1"/>
                <w:sz w:val="20"/>
                <w:szCs w:val="20"/>
              </w:rPr>
              <w:t>00</w:t>
            </w:r>
          </w:p>
        </w:tc>
        <w:tc>
          <w:tcPr>
            <w:tcW w:w="1843" w:type="dxa"/>
            <w:shd w:val="clear" w:color="auto" w:fill="auto"/>
          </w:tcPr>
          <w:p w14:paraId="5C5C1B25" w14:textId="77777777" w:rsidR="001C6FD7" w:rsidRPr="00E6710A" w:rsidRDefault="001C6FD7" w:rsidP="00E16249">
            <w:pPr>
              <w:rPr>
                <w:rFonts w:cstheme="minorHAnsi"/>
                <w:b/>
                <w:sz w:val="18"/>
                <w:szCs w:val="18"/>
              </w:rPr>
            </w:pPr>
          </w:p>
        </w:tc>
      </w:tr>
      <w:tr w:rsidR="001C6FD7" w:rsidRPr="00797110" w14:paraId="2E82E532" w14:textId="77777777" w:rsidTr="00DE0FDD">
        <w:tc>
          <w:tcPr>
            <w:tcW w:w="2127" w:type="dxa"/>
            <w:gridSpan w:val="2"/>
            <w:shd w:val="clear" w:color="auto" w:fill="92D050"/>
            <w:tcMar>
              <w:top w:w="57" w:type="dxa"/>
              <w:bottom w:w="57" w:type="dxa"/>
            </w:tcMar>
          </w:tcPr>
          <w:p w14:paraId="1DED5652" w14:textId="16618977" w:rsidR="001C6FD7" w:rsidRDefault="001C6FD7" w:rsidP="00FE01AF">
            <w:pPr>
              <w:jc w:val="center"/>
              <w:rPr>
                <w:rFonts w:cstheme="minorHAnsi"/>
                <w:b/>
                <w:sz w:val="20"/>
                <w:szCs w:val="20"/>
              </w:rPr>
            </w:pPr>
            <w:r>
              <w:lastRenderedPageBreak/>
              <w:br w:type="page"/>
            </w:r>
            <w:r w:rsidRPr="00797110">
              <w:rPr>
                <w:rFonts w:cstheme="minorHAnsi"/>
                <w:b/>
                <w:sz w:val="20"/>
                <w:szCs w:val="20"/>
              </w:rPr>
              <w:t>Strategy Area</w:t>
            </w:r>
          </w:p>
          <w:p w14:paraId="351544A2" w14:textId="77777777" w:rsidR="001C6FD7" w:rsidRPr="00797110" w:rsidRDefault="001C6FD7" w:rsidP="00FE01AF">
            <w:pPr>
              <w:jc w:val="center"/>
              <w:rPr>
                <w:rFonts w:cstheme="minorHAnsi"/>
                <w:b/>
                <w:sz w:val="20"/>
                <w:szCs w:val="20"/>
              </w:rPr>
            </w:pPr>
            <w:r>
              <w:rPr>
                <w:rFonts w:cstheme="minorHAnsi"/>
                <w:b/>
                <w:sz w:val="20"/>
                <w:szCs w:val="20"/>
              </w:rPr>
              <w:t>(as identified by EEF)</w:t>
            </w:r>
          </w:p>
        </w:tc>
        <w:tc>
          <w:tcPr>
            <w:tcW w:w="2693" w:type="dxa"/>
            <w:shd w:val="clear" w:color="auto" w:fill="92D050"/>
          </w:tcPr>
          <w:p w14:paraId="0BF6C136" w14:textId="77777777" w:rsidR="001C6FD7" w:rsidRPr="00797110" w:rsidRDefault="001C6FD7" w:rsidP="00FE01AF">
            <w:pPr>
              <w:jc w:val="center"/>
              <w:rPr>
                <w:rFonts w:cstheme="minorHAnsi"/>
                <w:b/>
                <w:sz w:val="20"/>
                <w:szCs w:val="20"/>
              </w:rPr>
            </w:pPr>
            <w:r w:rsidRPr="00797110">
              <w:rPr>
                <w:rFonts w:cstheme="minorHAnsi"/>
                <w:b/>
                <w:sz w:val="20"/>
                <w:szCs w:val="20"/>
              </w:rPr>
              <w:t>Specific strategy</w:t>
            </w:r>
          </w:p>
        </w:tc>
        <w:tc>
          <w:tcPr>
            <w:tcW w:w="3402" w:type="dxa"/>
            <w:gridSpan w:val="2"/>
            <w:shd w:val="clear" w:color="auto" w:fill="92D050"/>
          </w:tcPr>
          <w:p w14:paraId="145EFD9A" w14:textId="77777777" w:rsidR="001C6FD7" w:rsidRPr="00797110" w:rsidRDefault="001C6FD7" w:rsidP="00FE01AF">
            <w:pPr>
              <w:jc w:val="center"/>
              <w:rPr>
                <w:rFonts w:cstheme="minorHAnsi"/>
                <w:b/>
                <w:sz w:val="20"/>
                <w:szCs w:val="20"/>
              </w:rPr>
            </w:pPr>
            <w:r w:rsidRPr="00797110">
              <w:rPr>
                <w:rFonts w:cstheme="minorHAnsi"/>
                <w:b/>
                <w:sz w:val="20"/>
                <w:szCs w:val="20"/>
              </w:rPr>
              <w:t>Success criteria</w:t>
            </w:r>
          </w:p>
        </w:tc>
        <w:tc>
          <w:tcPr>
            <w:tcW w:w="3402" w:type="dxa"/>
            <w:gridSpan w:val="2"/>
            <w:shd w:val="clear" w:color="auto" w:fill="92D050"/>
          </w:tcPr>
          <w:p w14:paraId="1B33AD47" w14:textId="77777777" w:rsidR="001C6FD7" w:rsidRPr="00797110" w:rsidRDefault="001C6FD7" w:rsidP="00FE01AF">
            <w:pPr>
              <w:jc w:val="center"/>
              <w:rPr>
                <w:rFonts w:cstheme="minorHAnsi"/>
                <w:b/>
                <w:sz w:val="20"/>
                <w:szCs w:val="20"/>
              </w:rPr>
            </w:pPr>
            <w:r w:rsidRPr="00797110">
              <w:rPr>
                <w:rFonts w:cstheme="minorHAnsi"/>
                <w:b/>
                <w:sz w:val="20"/>
                <w:szCs w:val="20"/>
              </w:rPr>
              <w:t>Evaluation</w:t>
            </w:r>
            <w:r>
              <w:rPr>
                <w:rFonts w:cstheme="minorHAnsi"/>
                <w:b/>
                <w:sz w:val="20"/>
                <w:szCs w:val="20"/>
              </w:rPr>
              <w:t xml:space="preserve"> </w:t>
            </w:r>
          </w:p>
        </w:tc>
        <w:tc>
          <w:tcPr>
            <w:tcW w:w="1984" w:type="dxa"/>
            <w:shd w:val="clear" w:color="auto" w:fill="92D050"/>
          </w:tcPr>
          <w:p w14:paraId="288B3657" w14:textId="77777777" w:rsidR="001C6FD7" w:rsidRPr="00797110" w:rsidRDefault="001C6FD7" w:rsidP="00FE01AF">
            <w:pPr>
              <w:jc w:val="center"/>
              <w:rPr>
                <w:rFonts w:cstheme="minorHAnsi"/>
                <w:b/>
                <w:sz w:val="20"/>
                <w:szCs w:val="20"/>
              </w:rPr>
            </w:pPr>
            <w:r w:rsidRPr="00797110">
              <w:rPr>
                <w:rFonts w:cstheme="minorHAnsi"/>
                <w:b/>
                <w:sz w:val="20"/>
                <w:szCs w:val="20"/>
              </w:rPr>
              <w:t>C</w:t>
            </w:r>
            <w:r>
              <w:rPr>
                <w:rFonts w:cstheme="minorHAnsi"/>
                <w:b/>
                <w:sz w:val="20"/>
                <w:szCs w:val="20"/>
              </w:rPr>
              <w:t>ost</w:t>
            </w:r>
          </w:p>
        </w:tc>
        <w:tc>
          <w:tcPr>
            <w:tcW w:w="1843" w:type="dxa"/>
            <w:shd w:val="clear" w:color="auto" w:fill="92D050"/>
          </w:tcPr>
          <w:p w14:paraId="7FB06E42" w14:textId="77777777" w:rsidR="001C6FD7" w:rsidRPr="00797110" w:rsidRDefault="001C6FD7" w:rsidP="00FE01AF">
            <w:pPr>
              <w:jc w:val="center"/>
              <w:rPr>
                <w:rFonts w:cstheme="minorHAnsi"/>
                <w:b/>
                <w:sz w:val="20"/>
                <w:szCs w:val="20"/>
              </w:rPr>
            </w:pPr>
            <w:r w:rsidRPr="00797110">
              <w:rPr>
                <w:rFonts w:cstheme="minorHAnsi"/>
                <w:b/>
                <w:sz w:val="20"/>
                <w:szCs w:val="20"/>
              </w:rPr>
              <w:t>Impact</w:t>
            </w:r>
          </w:p>
        </w:tc>
      </w:tr>
      <w:tr w:rsidR="00E16249" w:rsidRPr="00B61441" w14:paraId="48BC6D07" w14:textId="77777777" w:rsidTr="006E2EBE">
        <w:tc>
          <w:tcPr>
            <w:tcW w:w="2127" w:type="dxa"/>
            <w:gridSpan w:val="2"/>
            <w:shd w:val="clear" w:color="auto" w:fill="auto"/>
            <w:tcMar>
              <w:top w:w="57" w:type="dxa"/>
              <w:bottom w:w="57" w:type="dxa"/>
            </w:tcMar>
          </w:tcPr>
          <w:p w14:paraId="61241298" w14:textId="0C8546B3" w:rsidR="00E16249" w:rsidRDefault="00E16249" w:rsidP="00E16249">
            <w:pPr>
              <w:rPr>
                <w:rFonts w:cstheme="minorHAnsi"/>
                <w:b/>
                <w:sz w:val="20"/>
                <w:szCs w:val="20"/>
              </w:rPr>
            </w:pPr>
            <w:r>
              <w:rPr>
                <w:rFonts w:cstheme="minorHAnsi"/>
                <w:b/>
                <w:sz w:val="20"/>
                <w:szCs w:val="20"/>
              </w:rPr>
              <w:t>Wider Strategies</w:t>
            </w:r>
          </w:p>
        </w:tc>
        <w:tc>
          <w:tcPr>
            <w:tcW w:w="2693" w:type="dxa"/>
            <w:shd w:val="clear" w:color="auto" w:fill="auto"/>
          </w:tcPr>
          <w:p w14:paraId="0624189E" w14:textId="77777777" w:rsidR="00E16249" w:rsidRPr="00E6710A" w:rsidRDefault="00E16249" w:rsidP="00E16249">
            <w:pPr>
              <w:rPr>
                <w:rFonts w:cstheme="minorHAnsi"/>
                <w:bCs/>
                <w:sz w:val="18"/>
                <w:szCs w:val="18"/>
              </w:rPr>
            </w:pPr>
            <w:r w:rsidRPr="00E6710A">
              <w:rPr>
                <w:rFonts w:cstheme="minorHAnsi"/>
                <w:bCs/>
                <w:sz w:val="18"/>
                <w:szCs w:val="18"/>
              </w:rPr>
              <w:t xml:space="preserve">Ensure all </w:t>
            </w:r>
            <w:r>
              <w:rPr>
                <w:rFonts w:cstheme="minorHAnsi"/>
                <w:bCs/>
                <w:sz w:val="18"/>
                <w:szCs w:val="18"/>
              </w:rPr>
              <w:t>pupils</w:t>
            </w:r>
            <w:r w:rsidRPr="00E6710A">
              <w:rPr>
                <w:rFonts w:cstheme="minorHAnsi"/>
                <w:bCs/>
                <w:sz w:val="18"/>
                <w:szCs w:val="18"/>
              </w:rPr>
              <w:t xml:space="preserve"> in all years have a computer and access to</w:t>
            </w:r>
          </w:p>
          <w:p w14:paraId="3FEA2EF4" w14:textId="31D10EC3" w:rsidR="00E16249" w:rsidRPr="00E6710A" w:rsidRDefault="00E16249" w:rsidP="00E16249">
            <w:pPr>
              <w:rPr>
                <w:rFonts w:cstheme="minorHAnsi"/>
                <w:b/>
                <w:sz w:val="18"/>
                <w:szCs w:val="18"/>
              </w:rPr>
            </w:pPr>
            <w:r w:rsidRPr="00E6710A">
              <w:rPr>
                <w:rFonts w:cstheme="minorHAnsi"/>
                <w:bCs/>
                <w:sz w:val="18"/>
                <w:szCs w:val="18"/>
              </w:rPr>
              <w:t>the internet at home</w:t>
            </w:r>
            <w:r>
              <w:rPr>
                <w:rFonts w:cstheme="minorHAnsi"/>
                <w:bCs/>
                <w:sz w:val="18"/>
                <w:szCs w:val="18"/>
              </w:rPr>
              <w:t xml:space="preserve">.   </w:t>
            </w:r>
          </w:p>
        </w:tc>
        <w:tc>
          <w:tcPr>
            <w:tcW w:w="3402" w:type="dxa"/>
            <w:gridSpan w:val="2"/>
            <w:shd w:val="clear" w:color="auto" w:fill="auto"/>
          </w:tcPr>
          <w:p w14:paraId="3C300C82" w14:textId="77777777" w:rsidR="00E16249" w:rsidRPr="00E6710A" w:rsidRDefault="00E16249" w:rsidP="00E16249">
            <w:pPr>
              <w:rPr>
                <w:rFonts w:cstheme="minorHAnsi"/>
                <w:bCs/>
                <w:sz w:val="18"/>
                <w:szCs w:val="18"/>
              </w:rPr>
            </w:pPr>
            <w:r>
              <w:rPr>
                <w:rFonts w:cstheme="minorHAnsi"/>
                <w:bCs/>
                <w:sz w:val="18"/>
                <w:szCs w:val="18"/>
              </w:rPr>
              <w:t>All pupils will be able to ac</w:t>
            </w:r>
            <w:r w:rsidRPr="00E6710A">
              <w:rPr>
                <w:rFonts w:cstheme="minorHAnsi"/>
                <w:bCs/>
                <w:sz w:val="18"/>
                <w:szCs w:val="18"/>
              </w:rPr>
              <w:t>cess all online learning</w:t>
            </w:r>
            <w:r>
              <w:rPr>
                <w:rFonts w:cstheme="minorHAnsi"/>
                <w:bCs/>
                <w:sz w:val="18"/>
                <w:szCs w:val="18"/>
              </w:rPr>
              <w:t xml:space="preserve"> </w:t>
            </w:r>
            <w:r w:rsidRPr="00E6710A">
              <w:rPr>
                <w:rFonts w:cstheme="minorHAnsi"/>
                <w:bCs/>
                <w:sz w:val="18"/>
                <w:szCs w:val="18"/>
              </w:rPr>
              <w:t xml:space="preserve">resources </w:t>
            </w:r>
            <w:r>
              <w:rPr>
                <w:rFonts w:cstheme="minorHAnsi"/>
                <w:bCs/>
                <w:sz w:val="18"/>
                <w:szCs w:val="18"/>
              </w:rPr>
              <w:t xml:space="preserve">and tutoring programmes </w:t>
            </w:r>
            <w:r w:rsidRPr="00E6710A">
              <w:rPr>
                <w:rFonts w:cstheme="minorHAnsi"/>
                <w:bCs/>
                <w:sz w:val="18"/>
                <w:szCs w:val="18"/>
              </w:rPr>
              <w:t>at home whether for homework, periods of</w:t>
            </w:r>
            <w:r>
              <w:rPr>
                <w:rFonts w:cstheme="minorHAnsi"/>
                <w:bCs/>
                <w:sz w:val="18"/>
                <w:szCs w:val="18"/>
              </w:rPr>
              <w:t xml:space="preserve"> </w:t>
            </w:r>
            <w:r w:rsidRPr="00E6710A">
              <w:rPr>
                <w:rFonts w:cstheme="minorHAnsi"/>
                <w:bCs/>
                <w:sz w:val="18"/>
                <w:szCs w:val="18"/>
              </w:rPr>
              <w:t>self-isolation, or local lockdown events</w:t>
            </w:r>
            <w:r>
              <w:rPr>
                <w:rFonts w:cstheme="minorHAnsi"/>
                <w:bCs/>
                <w:sz w:val="18"/>
                <w:szCs w:val="18"/>
              </w:rPr>
              <w:t>.</w:t>
            </w:r>
          </w:p>
          <w:p w14:paraId="16182966" w14:textId="2B4A6629" w:rsidR="00E16249" w:rsidRPr="00E6710A" w:rsidRDefault="00E16249" w:rsidP="00E16249">
            <w:pPr>
              <w:rPr>
                <w:rFonts w:cstheme="minorHAnsi"/>
                <w:b/>
                <w:sz w:val="18"/>
                <w:szCs w:val="18"/>
              </w:rPr>
            </w:pPr>
          </w:p>
        </w:tc>
        <w:tc>
          <w:tcPr>
            <w:tcW w:w="3402" w:type="dxa"/>
            <w:gridSpan w:val="2"/>
            <w:shd w:val="clear" w:color="auto" w:fill="auto"/>
          </w:tcPr>
          <w:p w14:paraId="1A5C9D83" w14:textId="77777777" w:rsidR="00E16249" w:rsidRPr="00E16249" w:rsidRDefault="00E16249" w:rsidP="00E16249">
            <w:pPr>
              <w:pStyle w:val="ListParagraph"/>
              <w:numPr>
                <w:ilvl w:val="0"/>
                <w:numId w:val="24"/>
              </w:numPr>
              <w:rPr>
                <w:rFonts w:cstheme="minorHAnsi"/>
                <w:bCs/>
                <w:sz w:val="18"/>
                <w:szCs w:val="18"/>
              </w:rPr>
            </w:pPr>
            <w:r w:rsidRPr="00E16249">
              <w:rPr>
                <w:rFonts w:cstheme="minorHAnsi"/>
                <w:bCs/>
                <w:sz w:val="18"/>
                <w:szCs w:val="18"/>
              </w:rPr>
              <w:t>Attendance and engagement in Teams lessons / Tutoring Programmes.</w:t>
            </w:r>
          </w:p>
          <w:p w14:paraId="6E136C99" w14:textId="77777777" w:rsidR="00E16249" w:rsidRPr="00B61441" w:rsidRDefault="00E16249" w:rsidP="00E16249">
            <w:pPr>
              <w:pStyle w:val="ListParagraph"/>
              <w:numPr>
                <w:ilvl w:val="0"/>
                <w:numId w:val="6"/>
              </w:numPr>
              <w:rPr>
                <w:rFonts w:cstheme="minorHAnsi"/>
                <w:sz w:val="18"/>
                <w:szCs w:val="18"/>
              </w:rPr>
            </w:pPr>
            <w:r w:rsidRPr="00B61441">
              <w:rPr>
                <w:rFonts w:cstheme="minorHAnsi"/>
                <w:sz w:val="18"/>
                <w:szCs w:val="18"/>
              </w:rPr>
              <w:t>Records of laptop and dongle loans.</w:t>
            </w:r>
          </w:p>
          <w:p w14:paraId="7A3A2AC1" w14:textId="77777777" w:rsidR="00E16249" w:rsidRPr="00E16249" w:rsidRDefault="00E16249" w:rsidP="00E16249">
            <w:pPr>
              <w:pStyle w:val="ListParagraph"/>
              <w:numPr>
                <w:ilvl w:val="0"/>
                <w:numId w:val="6"/>
              </w:numPr>
              <w:rPr>
                <w:rFonts w:cstheme="minorHAnsi"/>
                <w:sz w:val="18"/>
                <w:szCs w:val="18"/>
              </w:rPr>
            </w:pPr>
            <w:r>
              <w:rPr>
                <w:rFonts w:cstheme="minorHAnsi"/>
                <w:bCs/>
                <w:sz w:val="18"/>
                <w:szCs w:val="18"/>
              </w:rPr>
              <w:t>Pupil outcomes.</w:t>
            </w:r>
          </w:p>
          <w:p w14:paraId="24873403" w14:textId="77777777" w:rsidR="00E16249" w:rsidRDefault="00E16249" w:rsidP="00E16249">
            <w:pPr>
              <w:rPr>
                <w:rFonts w:cstheme="minorHAnsi"/>
                <w:sz w:val="18"/>
                <w:szCs w:val="18"/>
              </w:rPr>
            </w:pPr>
          </w:p>
          <w:p w14:paraId="37F8F0F7" w14:textId="71E32157" w:rsidR="00E16249" w:rsidRPr="00E6710A" w:rsidRDefault="00E16249" w:rsidP="00E16249">
            <w:pPr>
              <w:rPr>
                <w:rFonts w:cstheme="minorHAnsi"/>
                <w:b/>
                <w:sz w:val="18"/>
                <w:szCs w:val="18"/>
              </w:rPr>
            </w:pPr>
            <w:r w:rsidRPr="00B61441">
              <w:rPr>
                <w:rFonts w:cstheme="minorHAnsi"/>
                <w:sz w:val="18"/>
                <w:szCs w:val="18"/>
              </w:rPr>
              <w:t>Report to the Finance Sub-Committee of the Governing Board.</w:t>
            </w:r>
          </w:p>
        </w:tc>
        <w:tc>
          <w:tcPr>
            <w:tcW w:w="1984" w:type="dxa"/>
            <w:shd w:val="clear" w:color="auto" w:fill="auto"/>
          </w:tcPr>
          <w:p w14:paraId="6441156F" w14:textId="31830709" w:rsidR="00E16249" w:rsidRPr="00E6710A" w:rsidRDefault="00E16249" w:rsidP="00E16249">
            <w:pPr>
              <w:rPr>
                <w:rFonts w:cstheme="minorHAnsi"/>
                <w:b/>
                <w:sz w:val="20"/>
                <w:szCs w:val="20"/>
              </w:rPr>
            </w:pPr>
            <w:r w:rsidRPr="00E6710A">
              <w:rPr>
                <w:rFonts w:cstheme="minorHAnsi"/>
                <w:b/>
                <w:sz w:val="20"/>
                <w:szCs w:val="20"/>
              </w:rPr>
              <w:t>£5000</w:t>
            </w:r>
          </w:p>
        </w:tc>
        <w:tc>
          <w:tcPr>
            <w:tcW w:w="1843" w:type="dxa"/>
            <w:shd w:val="clear" w:color="auto" w:fill="auto"/>
          </w:tcPr>
          <w:p w14:paraId="2FE03E22" w14:textId="77777777" w:rsidR="00E16249" w:rsidRPr="00E6710A" w:rsidRDefault="00E16249" w:rsidP="00E16249">
            <w:pPr>
              <w:rPr>
                <w:rFonts w:cstheme="minorHAnsi"/>
                <w:b/>
                <w:sz w:val="18"/>
                <w:szCs w:val="18"/>
              </w:rPr>
            </w:pPr>
          </w:p>
        </w:tc>
      </w:tr>
      <w:tr w:rsidR="00E16249" w:rsidRPr="00B61441" w14:paraId="1E0FB0C6" w14:textId="77777777" w:rsidTr="006E2EBE">
        <w:tc>
          <w:tcPr>
            <w:tcW w:w="2127" w:type="dxa"/>
            <w:gridSpan w:val="2"/>
            <w:shd w:val="clear" w:color="auto" w:fill="auto"/>
            <w:tcMar>
              <w:top w:w="57" w:type="dxa"/>
              <w:bottom w:w="57" w:type="dxa"/>
            </w:tcMar>
          </w:tcPr>
          <w:p w14:paraId="5FD22C24" w14:textId="52CAD8AD" w:rsidR="00E16249" w:rsidRPr="00797110" w:rsidRDefault="00E16249" w:rsidP="00E16249">
            <w:pPr>
              <w:rPr>
                <w:rFonts w:cstheme="minorHAnsi"/>
                <w:b/>
                <w:sz w:val="20"/>
                <w:szCs w:val="20"/>
              </w:rPr>
            </w:pPr>
            <w:r>
              <w:rPr>
                <w:rFonts w:cstheme="minorHAnsi"/>
                <w:b/>
                <w:sz w:val="20"/>
                <w:szCs w:val="20"/>
              </w:rPr>
              <w:t>Wider Strategies</w:t>
            </w:r>
          </w:p>
        </w:tc>
        <w:tc>
          <w:tcPr>
            <w:tcW w:w="2693" w:type="dxa"/>
            <w:shd w:val="clear" w:color="auto" w:fill="auto"/>
          </w:tcPr>
          <w:p w14:paraId="1CF4560B" w14:textId="75DAD90E" w:rsidR="00E16249" w:rsidRPr="00E6710A" w:rsidRDefault="00E16249" w:rsidP="00E16249">
            <w:pPr>
              <w:rPr>
                <w:rFonts w:cstheme="minorHAnsi"/>
                <w:bCs/>
                <w:sz w:val="18"/>
                <w:szCs w:val="18"/>
              </w:rPr>
            </w:pPr>
            <w:r w:rsidRPr="00E6710A">
              <w:rPr>
                <w:rFonts w:cstheme="minorHAnsi"/>
                <w:bCs/>
                <w:sz w:val="18"/>
                <w:szCs w:val="18"/>
              </w:rPr>
              <w:t>Provide additional 100 hours emotional and wellbeing support for targeted pupils.</w:t>
            </w:r>
          </w:p>
        </w:tc>
        <w:tc>
          <w:tcPr>
            <w:tcW w:w="3402" w:type="dxa"/>
            <w:gridSpan w:val="2"/>
            <w:shd w:val="clear" w:color="auto" w:fill="auto"/>
          </w:tcPr>
          <w:p w14:paraId="6495AC3A" w14:textId="7F42C1FA" w:rsidR="00E26A3C" w:rsidRPr="00E6710A" w:rsidRDefault="00E16249" w:rsidP="00E26A3C">
            <w:pPr>
              <w:rPr>
                <w:rFonts w:cstheme="minorHAnsi"/>
                <w:bCs/>
                <w:sz w:val="18"/>
                <w:szCs w:val="18"/>
              </w:rPr>
            </w:pPr>
            <w:r w:rsidRPr="00E6710A">
              <w:rPr>
                <w:rFonts w:cstheme="minorHAnsi"/>
                <w:bCs/>
                <w:sz w:val="18"/>
                <w:szCs w:val="18"/>
              </w:rPr>
              <w:t xml:space="preserve">Pupils with identified emotional and mental </w:t>
            </w:r>
            <w:r w:rsidR="00FE47E7" w:rsidRPr="00E6710A">
              <w:rPr>
                <w:rFonts w:cstheme="minorHAnsi"/>
                <w:bCs/>
                <w:sz w:val="18"/>
                <w:szCs w:val="18"/>
              </w:rPr>
              <w:t>health</w:t>
            </w:r>
            <w:r w:rsidRPr="00E6710A">
              <w:rPr>
                <w:rFonts w:cstheme="minorHAnsi"/>
                <w:bCs/>
                <w:sz w:val="18"/>
                <w:szCs w:val="18"/>
              </w:rPr>
              <w:t xml:space="preserve"> issues through the impact of COVID-19 to be given the necessary support to </w:t>
            </w:r>
            <w:r w:rsidR="001C6FD7">
              <w:rPr>
                <w:rFonts w:cstheme="minorHAnsi"/>
                <w:bCs/>
                <w:sz w:val="18"/>
                <w:szCs w:val="18"/>
              </w:rPr>
              <w:t>succeed</w:t>
            </w:r>
            <w:r w:rsidR="00E26A3C">
              <w:rPr>
                <w:rFonts w:cstheme="minorHAnsi"/>
                <w:bCs/>
                <w:sz w:val="18"/>
                <w:szCs w:val="18"/>
              </w:rPr>
              <w:t>.</w:t>
            </w:r>
          </w:p>
        </w:tc>
        <w:tc>
          <w:tcPr>
            <w:tcW w:w="3402" w:type="dxa"/>
            <w:gridSpan w:val="2"/>
            <w:shd w:val="clear" w:color="auto" w:fill="auto"/>
          </w:tcPr>
          <w:p w14:paraId="1110190B" w14:textId="77777777" w:rsidR="00E16249" w:rsidRPr="001C6FD7" w:rsidRDefault="00E16249" w:rsidP="001C6FD7">
            <w:pPr>
              <w:pStyle w:val="ListParagraph"/>
              <w:numPr>
                <w:ilvl w:val="0"/>
                <w:numId w:val="27"/>
              </w:numPr>
              <w:rPr>
                <w:rFonts w:cstheme="minorHAnsi"/>
                <w:bCs/>
                <w:sz w:val="18"/>
                <w:szCs w:val="18"/>
              </w:rPr>
            </w:pPr>
            <w:r w:rsidRPr="001C6FD7">
              <w:rPr>
                <w:rFonts w:cstheme="minorHAnsi"/>
                <w:bCs/>
                <w:sz w:val="18"/>
                <w:szCs w:val="18"/>
              </w:rPr>
              <w:t xml:space="preserve">Records of </w:t>
            </w:r>
            <w:r w:rsidR="001C6FD7" w:rsidRPr="001C6FD7">
              <w:rPr>
                <w:rFonts w:cstheme="minorHAnsi"/>
                <w:bCs/>
                <w:sz w:val="18"/>
                <w:szCs w:val="18"/>
              </w:rPr>
              <w:t>mentoring sessions.</w:t>
            </w:r>
          </w:p>
          <w:p w14:paraId="61B7BA0A" w14:textId="5D456A83" w:rsidR="001C6FD7" w:rsidRPr="001C6FD7" w:rsidRDefault="001C6FD7" w:rsidP="001C6FD7">
            <w:pPr>
              <w:pStyle w:val="ListParagraph"/>
              <w:numPr>
                <w:ilvl w:val="0"/>
                <w:numId w:val="27"/>
              </w:numPr>
              <w:rPr>
                <w:rFonts w:cstheme="minorHAnsi"/>
                <w:bCs/>
                <w:sz w:val="18"/>
                <w:szCs w:val="18"/>
              </w:rPr>
            </w:pPr>
            <w:r w:rsidRPr="001C6FD7">
              <w:rPr>
                <w:rFonts w:cstheme="minorHAnsi"/>
                <w:bCs/>
                <w:sz w:val="18"/>
                <w:szCs w:val="18"/>
              </w:rPr>
              <w:t>Targeted pupil’s academic attainment data.</w:t>
            </w:r>
          </w:p>
          <w:p w14:paraId="5CFD0ACE" w14:textId="4BC77454" w:rsidR="001C6FD7" w:rsidRPr="001C6FD7" w:rsidRDefault="001C6FD7" w:rsidP="001C6FD7">
            <w:pPr>
              <w:pStyle w:val="ListParagraph"/>
              <w:numPr>
                <w:ilvl w:val="0"/>
                <w:numId w:val="27"/>
              </w:numPr>
              <w:rPr>
                <w:rFonts w:cstheme="minorHAnsi"/>
                <w:bCs/>
                <w:sz w:val="18"/>
                <w:szCs w:val="18"/>
              </w:rPr>
            </w:pPr>
            <w:r w:rsidRPr="001C6FD7">
              <w:rPr>
                <w:rFonts w:cstheme="minorHAnsi"/>
                <w:bCs/>
                <w:sz w:val="18"/>
                <w:szCs w:val="18"/>
              </w:rPr>
              <w:t>Attendance records.</w:t>
            </w:r>
          </w:p>
        </w:tc>
        <w:tc>
          <w:tcPr>
            <w:tcW w:w="1984" w:type="dxa"/>
            <w:shd w:val="clear" w:color="auto" w:fill="auto"/>
          </w:tcPr>
          <w:p w14:paraId="72946397" w14:textId="02DACF88" w:rsidR="00E16249" w:rsidRPr="00E6710A" w:rsidRDefault="001C6FD7" w:rsidP="00E16249">
            <w:pPr>
              <w:rPr>
                <w:rFonts w:cstheme="minorHAnsi"/>
                <w:b/>
                <w:sz w:val="20"/>
                <w:szCs w:val="20"/>
              </w:rPr>
            </w:pPr>
            <w:r>
              <w:rPr>
                <w:rFonts w:cstheme="minorHAnsi"/>
                <w:b/>
                <w:sz w:val="20"/>
                <w:szCs w:val="20"/>
              </w:rPr>
              <w:t>£2,500</w:t>
            </w:r>
          </w:p>
        </w:tc>
        <w:tc>
          <w:tcPr>
            <w:tcW w:w="1843" w:type="dxa"/>
            <w:shd w:val="clear" w:color="auto" w:fill="auto"/>
          </w:tcPr>
          <w:p w14:paraId="41BD8121" w14:textId="77777777" w:rsidR="00E16249" w:rsidRPr="00E6710A" w:rsidRDefault="00E16249" w:rsidP="00E16249">
            <w:pPr>
              <w:rPr>
                <w:rFonts w:cstheme="minorHAnsi"/>
                <w:bCs/>
                <w:sz w:val="18"/>
                <w:szCs w:val="18"/>
              </w:rPr>
            </w:pPr>
          </w:p>
        </w:tc>
      </w:tr>
      <w:tr w:rsidR="00E16249" w:rsidRPr="00B61441" w14:paraId="4EDFFEB8" w14:textId="77777777" w:rsidTr="006E2EBE">
        <w:tc>
          <w:tcPr>
            <w:tcW w:w="2127" w:type="dxa"/>
            <w:gridSpan w:val="2"/>
            <w:shd w:val="clear" w:color="auto" w:fill="auto"/>
            <w:tcMar>
              <w:top w:w="57" w:type="dxa"/>
              <w:bottom w:w="57" w:type="dxa"/>
            </w:tcMar>
          </w:tcPr>
          <w:p w14:paraId="5C6C9386" w14:textId="67D21DAE" w:rsidR="00E16249" w:rsidRPr="00E26A3C" w:rsidRDefault="00E16249" w:rsidP="00E16249">
            <w:pPr>
              <w:rPr>
                <w:rFonts w:cstheme="minorHAnsi"/>
                <w:bCs/>
                <w:sz w:val="20"/>
                <w:szCs w:val="20"/>
              </w:rPr>
            </w:pPr>
            <w:r w:rsidRPr="00E26A3C">
              <w:rPr>
                <w:rFonts w:cstheme="minorHAnsi"/>
                <w:bCs/>
                <w:sz w:val="20"/>
                <w:szCs w:val="20"/>
              </w:rPr>
              <w:t>Wider Strategies</w:t>
            </w:r>
          </w:p>
        </w:tc>
        <w:tc>
          <w:tcPr>
            <w:tcW w:w="2693" w:type="dxa"/>
            <w:shd w:val="clear" w:color="auto" w:fill="auto"/>
          </w:tcPr>
          <w:p w14:paraId="2DA2081B" w14:textId="77777777" w:rsidR="00E16249" w:rsidRPr="00B61441" w:rsidRDefault="00E16249" w:rsidP="00E16249">
            <w:pPr>
              <w:rPr>
                <w:rFonts w:cstheme="minorHAnsi"/>
                <w:sz w:val="18"/>
                <w:szCs w:val="18"/>
              </w:rPr>
            </w:pPr>
            <w:r w:rsidRPr="00B61441">
              <w:rPr>
                <w:rFonts w:cstheme="minorHAnsi"/>
                <w:sz w:val="18"/>
                <w:szCs w:val="18"/>
              </w:rPr>
              <w:t>Pupil Premium pupils to gain greater cultural literacy through engagement in a wide range of cultural activities (peri music, visits to Art Galleries, etc) and through reading regularly.</w:t>
            </w:r>
          </w:p>
          <w:p w14:paraId="1578C262" w14:textId="77777777" w:rsidR="00E16249" w:rsidRPr="00B61441" w:rsidRDefault="00E16249" w:rsidP="00E16249">
            <w:pPr>
              <w:rPr>
                <w:rFonts w:cstheme="minorHAnsi"/>
                <w:sz w:val="18"/>
                <w:szCs w:val="18"/>
              </w:rPr>
            </w:pPr>
            <w:r w:rsidRPr="00B61441">
              <w:rPr>
                <w:rFonts w:cstheme="minorHAnsi"/>
                <w:sz w:val="18"/>
                <w:szCs w:val="18"/>
              </w:rPr>
              <w:t>Over the course of a TGGS Pupil’s school life they will experience 10 culturally enriching experiences visiting:</w:t>
            </w:r>
          </w:p>
          <w:p w14:paraId="3C1DC0D6" w14:textId="54C5E937" w:rsidR="00E16249" w:rsidRPr="00B61441" w:rsidRDefault="00E16249" w:rsidP="00E16249">
            <w:pPr>
              <w:rPr>
                <w:rFonts w:cstheme="minorHAnsi"/>
                <w:sz w:val="18"/>
                <w:szCs w:val="18"/>
              </w:rPr>
            </w:pPr>
            <w:r w:rsidRPr="00B61441">
              <w:rPr>
                <w:rFonts w:cstheme="minorHAnsi"/>
                <w:sz w:val="18"/>
                <w:szCs w:val="18"/>
              </w:rPr>
              <w:t>a museum; an art gallery; a sporting event; a musical concert; the countryside; a castle; a university; London (the capital city); a religious building; a theatre experience.</w:t>
            </w:r>
          </w:p>
          <w:p w14:paraId="527ECDDE" w14:textId="77777777" w:rsidR="00E16249" w:rsidRDefault="00E16249" w:rsidP="00E16249">
            <w:pPr>
              <w:rPr>
                <w:rFonts w:cstheme="minorHAnsi"/>
                <w:sz w:val="18"/>
                <w:szCs w:val="18"/>
              </w:rPr>
            </w:pPr>
          </w:p>
          <w:p w14:paraId="4C6451D9" w14:textId="36913903" w:rsidR="00E16249" w:rsidRPr="00E6710A" w:rsidRDefault="00E16249" w:rsidP="00E16249">
            <w:pPr>
              <w:rPr>
                <w:rFonts w:cstheme="minorHAnsi"/>
                <w:bCs/>
                <w:sz w:val="18"/>
                <w:szCs w:val="18"/>
              </w:rPr>
            </w:pPr>
            <w:r w:rsidRPr="00B61441">
              <w:rPr>
                <w:rFonts w:cstheme="minorHAnsi"/>
                <w:sz w:val="18"/>
                <w:szCs w:val="18"/>
              </w:rPr>
              <w:t xml:space="preserve">We aim for at least 1 full trip with 100% PP participation to take place in </w:t>
            </w:r>
            <w:r>
              <w:rPr>
                <w:rFonts w:cstheme="minorHAnsi"/>
                <w:sz w:val="18"/>
                <w:szCs w:val="18"/>
              </w:rPr>
              <w:t>July</w:t>
            </w:r>
            <w:r w:rsidRPr="00B61441">
              <w:rPr>
                <w:rFonts w:cstheme="minorHAnsi"/>
                <w:sz w:val="18"/>
                <w:szCs w:val="18"/>
              </w:rPr>
              <w:t xml:space="preserve"> 2021.</w:t>
            </w:r>
          </w:p>
        </w:tc>
        <w:tc>
          <w:tcPr>
            <w:tcW w:w="3402" w:type="dxa"/>
            <w:gridSpan w:val="2"/>
            <w:shd w:val="clear" w:color="auto" w:fill="auto"/>
          </w:tcPr>
          <w:p w14:paraId="11442802" w14:textId="4F32A75D" w:rsidR="00E16249" w:rsidRDefault="00E16249" w:rsidP="00E16249">
            <w:pPr>
              <w:rPr>
                <w:rFonts w:cstheme="minorHAnsi"/>
                <w:sz w:val="18"/>
                <w:szCs w:val="18"/>
              </w:rPr>
            </w:pPr>
            <w:r w:rsidRPr="00B61441">
              <w:rPr>
                <w:rFonts w:cstheme="minorHAnsi"/>
                <w:sz w:val="18"/>
                <w:szCs w:val="18"/>
              </w:rPr>
              <w:t>100% PP participation in school trips.</w:t>
            </w:r>
          </w:p>
          <w:p w14:paraId="2C6A1046" w14:textId="684FEBF3" w:rsidR="00E16249" w:rsidRPr="00E16249" w:rsidRDefault="00E16249" w:rsidP="00E16249">
            <w:pPr>
              <w:rPr>
                <w:rFonts w:cstheme="minorHAnsi"/>
                <w:sz w:val="18"/>
                <w:szCs w:val="18"/>
              </w:rPr>
            </w:pPr>
            <w:r w:rsidRPr="00E16249">
              <w:rPr>
                <w:rFonts w:cstheme="minorHAnsi"/>
                <w:sz w:val="18"/>
                <w:szCs w:val="18"/>
              </w:rPr>
              <w:t>Aspirations are raised and a sense of collective belonging and enjoyment</w:t>
            </w:r>
            <w:r>
              <w:rPr>
                <w:rFonts w:cstheme="minorHAnsi"/>
                <w:sz w:val="18"/>
                <w:szCs w:val="18"/>
              </w:rPr>
              <w:t xml:space="preserve"> and adding to a sense of well-being.</w:t>
            </w:r>
            <w:r w:rsidRPr="00E16249">
              <w:rPr>
                <w:rFonts w:cstheme="minorHAnsi"/>
                <w:sz w:val="18"/>
                <w:szCs w:val="18"/>
              </w:rPr>
              <w:t xml:space="preserve"> </w:t>
            </w:r>
          </w:p>
          <w:p w14:paraId="7BFF0BEB" w14:textId="77777777" w:rsidR="00E16249" w:rsidRPr="00E16249" w:rsidRDefault="00E16249" w:rsidP="00E16249">
            <w:pPr>
              <w:rPr>
                <w:rFonts w:cstheme="minorHAnsi"/>
                <w:sz w:val="18"/>
                <w:szCs w:val="18"/>
              </w:rPr>
            </w:pPr>
          </w:p>
          <w:p w14:paraId="766994EA" w14:textId="027922F2" w:rsidR="00E16249" w:rsidRPr="00B61441" w:rsidRDefault="00E16249" w:rsidP="00E16249">
            <w:pPr>
              <w:rPr>
                <w:rFonts w:cstheme="minorHAnsi"/>
                <w:sz w:val="18"/>
                <w:szCs w:val="18"/>
              </w:rPr>
            </w:pPr>
            <w:r w:rsidRPr="00E16249">
              <w:rPr>
                <w:rFonts w:cstheme="minorHAnsi"/>
                <w:sz w:val="18"/>
                <w:szCs w:val="18"/>
              </w:rPr>
              <w:t>We aim for at least 1 full trip with 100% PP participation to take place in July 2021.</w:t>
            </w:r>
          </w:p>
          <w:p w14:paraId="3FA4C753" w14:textId="29B4BB0E" w:rsidR="00E16249" w:rsidRPr="00E6710A" w:rsidRDefault="00E16249" w:rsidP="00E16249">
            <w:pPr>
              <w:rPr>
                <w:rFonts w:cstheme="minorHAnsi"/>
                <w:bCs/>
                <w:sz w:val="18"/>
                <w:szCs w:val="18"/>
              </w:rPr>
            </w:pPr>
            <w:r w:rsidRPr="00B61441">
              <w:rPr>
                <w:rFonts w:cstheme="minorHAnsi"/>
                <w:sz w:val="18"/>
                <w:szCs w:val="18"/>
              </w:rPr>
              <w:t xml:space="preserve"> </w:t>
            </w:r>
          </w:p>
        </w:tc>
        <w:tc>
          <w:tcPr>
            <w:tcW w:w="3402" w:type="dxa"/>
            <w:gridSpan w:val="2"/>
            <w:shd w:val="clear" w:color="auto" w:fill="auto"/>
          </w:tcPr>
          <w:p w14:paraId="36A3CBAA" w14:textId="77777777" w:rsidR="00E16249" w:rsidRPr="00E16249" w:rsidRDefault="00E16249" w:rsidP="00E16249">
            <w:pPr>
              <w:pStyle w:val="ListParagraph"/>
              <w:numPr>
                <w:ilvl w:val="0"/>
                <w:numId w:val="26"/>
              </w:numPr>
              <w:rPr>
                <w:rFonts w:cstheme="minorHAnsi"/>
                <w:bCs/>
                <w:sz w:val="18"/>
                <w:szCs w:val="18"/>
              </w:rPr>
            </w:pPr>
            <w:r w:rsidRPr="00E16249">
              <w:rPr>
                <w:rFonts w:cstheme="minorHAnsi"/>
                <w:bCs/>
                <w:sz w:val="18"/>
                <w:szCs w:val="18"/>
              </w:rPr>
              <w:t>Participation / Attendance</w:t>
            </w:r>
          </w:p>
          <w:p w14:paraId="35C080AB" w14:textId="77777777" w:rsidR="00E16249" w:rsidRPr="00E16249" w:rsidRDefault="00E16249" w:rsidP="00E16249">
            <w:pPr>
              <w:pStyle w:val="ListParagraph"/>
              <w:numPr>
                <w:ilvl w:val="0"/>
                <w:numId w:val="26"/>
              </w:numPr>
              <w:rPr>
                <w:rFonts w:cstheme="minorHAnsi"/>
                <w:sz w:val="18"/>
                <w:szCs w:val="18"/>
              </w:rPr>
            </w:pPr>
            <w:r w:rsidRPr="00E16249">
              <w:rPr>
                <w:rFonts w:cstheme="minorHAnsi"/>
                <w:bCs/>
                <w:sz w:val="18"/>
                <w:szCs w:val="18"/>
              </w:rPr>
              <w:t>Pupil / Parental and Staff feedback</w:t>
            </w:r>
          </w:p>
          <w:p w14:paraId="65C01879" w14:textId="79AE4379" w:rsidR="00E16249" w:rsidRPr="00E16249" w:rsidRDefault="00E16249" w:rsidP="00E16249">
            <w:pPr>
              <w:pStyle w:val="ListParagraph"/>
              <w:numPr>
                <w:ilvl w:val="0"/>
                <w:numId w:val="26"/>
              </w:numPr>
              <w:rPr>
                <w:rFonts w:cstheme="minorHAnsi"/>
                <w:sz w:val="18"/>
                <w:szCs w:val="18"/>
              </w:rPr>
            </w:pPr>
            <w:r w:rsidRPr="00E16249">
              <w:rPr>
                <w:rFonts w:cstheme="minorHAnsi"/>
                <w:sz w:val="18"/>
                <w:szCs w:val="18"/>
              </w:rPr>
              <w:t>Cultural Capital Questionnaire.</w:t>
            </w:r>
          </w:p>
          <w:p w14:paraId="2F7F9EA9" w14:textId="1577C64E" w:rsidR="00E16249" w:rsidRPr="00E6710A" w:rsidRDefault="00E16249" w:rsidP="00E16249">
            <w:pPr>
              <w:rPr>
                <w:rFonts w:cstheme="minorHAnsi"/>
                <w:bCs/>
                <w:sz w:val="18"/>
                <w:szCs w:val="18"/>
              </w:rPr>
            </w:pPr>
          </w:p>
        </w:tc>
        <w:tc>
          <w:tcPr>
            <w:tcW w:w="1984" w:type="dxa"/>
            <w:shd w:val="clear" w:color="auto" w:fill="auto"/>
          </w:tcPr>
          <w:p w14:paraId="4DF67543" w14:textId="1293CA5A" w:rsidR="00E16249" w:rsidRPr="00E16249" w:rsidRDefault="00E16249" w:rsidP="00E16249">
            <w:pPr>
              <w:rPr>
                <w:rFonts w:cstheme="minorHAnsi"/>
                <w:b/>
                <w:sz w:val="20"/>
                <w:szCs w:val="20"/>
              </w:rPr>
            </w:pPr>
            <w:r w:rsidRPr="00E16249">
              <w:rPr>
                <w:rFonts w:cstheme="minorHAnsi"/>
                <w:b/>
                <w:sz w:val="20"/>
                <w:szCs w:val="20"/>
              </w:rPr>
              <w:t>£5,500</w:t>
            </w:r>
          </w:p>
        </w:tc>
        <w:tc>
          <w:tcPr>
            <w:tcW w:w="1843" w:type="dxa"/>
            <w:shd w:val="clear" w:color="auto" w:fill="auto"/>
          </w:tcPr>
          <w:p w14:paraId="02FD6A34" w14:textId="77777777" w:rsidR="00E16249" w:rsidRPr="00E6710A" w:rsidRDefault="00E16249" w:rsidP="00E16249">
            <w:pPr>
              <w:rPr>
                <w:rFonts w:cstheme="minorHAnsi"/>
                <w:bCs/>
                <w:sz w:val="18"/>
                <w:szCs w:val="18"/>
              </w:rPr>
            </w:pPr>
          </w:p>
        </w:tc>
      </w:tr>
      <w:tr w:rsidR="00E26A3C" w:rsidRPr="00B61441" w14:paraId="7D1773EE" w14:textId="77777777" w:rsidTr="00E26A3C">
        <w:tc>
          <w:tcPr>
            <w:tcW w:w="15451" w:type="dxa"/>
            <w:gridSpan w:val="9"/>
            <w:shd w:val="clear" w:color="auto" w:fill="92D050"/>
            <w:tcMar>
              <w:top w:w="57" w:type="dxa"/>
              <w:bottom w:w="57" w:type="dxa"/>
            </w:tcMar>
          </w:tcPr>
          <w:p w14:paraId="79F31271" w14:textId="1BCCD7D5" w:rsidR="00E26A3C" w:rsidRPr="00E26A3C" w:rsidRDefault="00E26A3C" w:rsidP="00E16249">
            <w:pPr>
              <w:rPr>
                <w:rFonts w:cstheme="minorHAnsi"/>
                <w:b/>
                <w:sz w:val="20"/>
                <w:szCs w:val="20"/>
              </w:rPr>
            </w:pPr>
            <w:r w:rsidRPr="00E26A3C">
              <w:rPr>
                <w:rFonts w:cstheme="minorHAnsi"/>
                <w:b/>
                <w:sz w:val="20"/>
                <w:szCs w:val="20"/>
              </w:rPr>
              <w:t xml:space="preserve">Other Information </w:t>
            </w:r>
          </w:p>
        </w:tc>
      </w:tr>
      <w:tr w:rsidR="00E26A3C" w:rsidRPr="00B61441" w14:paraId="6AFBD448" w14:textId="77777777" w:rsidTr="00D2716C">
        <w:tc>
          <w:tcPr>
            <w:tcW w:w="15451" w:type="dxa"/>
            <w:gridSpan w:val="9"/>
            <w:shd w:val="clear" w:color="auto" w:fill="auto"/>
            <w:tcMar>
              <w:top w:w="57" w:type="dxa"/>
              <w:bottom w:w="57" w:type="dxa"/>
            </w:tcMar>
          </w:tcPr>
          <w:p w14:paraId="43A77993" w14:textId="2EE4B7EB" w:rsidR="00E26A3C" w:rsidRDefault="00E26A3C" w:rsidP="00E16249">
            <w:pPr>
              <w:rPr>
                <w:rFonts w:cstheme="minorHAnsi"/>
                <w:bCs/>
                <w:sz w:val="18"/>
                <w:szCs w:val="18"/>
              </w:rPr>
            </w:pPr>
            <w:r>
              <w:rPr>
                <w:rFonts w:cstheme="minorHAnsi"/>
                <w:bCs/>
                <w:sz w:val="18"/>
                <w:szCs w:val="18"/>
              </w:rPr>
              <w:t>This plan should be read in in conjunction with the Pupil Premium Plan published on our website.</w:t>
            </w:r>
          </w:p>
          <w:p w14:paraId="17707A88" w14:textId="511963CF" w:rsidR="00E26A3C" w:rsidRDefault="00E26A3C" w:rsidP="00E16249">
            <w:pPr>
              <w:rPr>
                <w:rFonts w:cstheme="minorHAnsi"/>
                <w:bCs/>
                <w:sz w:val="18"/>
                <w:szCs w:val="18"/>
              </w:rPr>
            </w:pPr>
          </w:p>
          <w:p w14:paraId="5616E313" w14:textId="039D6EBF" w:rsidR="00E26A3C" w:rsidRDefault="00A62C29" w:rsidP="00E16249">
            <w:pPr>
              <w:rPr>
                <w:rFonts w:cstheme="minorHAnsi"/>
                <w:bCs/>
                <w:sz w:val="18"/>
                <w:szCs w:val="18"/>
              </w:rPr>
            </w:pPr>
            <w:r>
              <w:rPr>
                <w:rFonts w:cstheme="minorHAnsi"/>
                <w:bCs/>
                <w:sz w:val="18"/>
                <w:szCs w:val="18"/>
              </w:rPr>
              <w:t xml:space="preserve">High quality teaching remains the single most effective strategy for closing any learning gaps.  </w:t>
            </w:r>
            <w:r w:rsidR="00E26A3C">
              <w:rPr>
                <w:rFonts w:cstheme="minorHAnsi"/>
                <w:bCs/>
                <w:sz w:val="18"/>
                <w:szCs w:val="18"/>
              </w:rPr>
              <w:t xml:space="preserve">Having all teachers as subject specialists facilitates high quality subject input into lessons.  Ongoing CPD and access to further </w:t>
            </w:r>
            <w:r>
              <w:rPr>
                <w:rFonts w:cstheme="minorHAnsi"/>
                <w:bCs/>
                <w:sz w:val="18"/>
                <w:szCs w:val="18"/>
              </w:rPr>
              <w:t xml:space="preserve">professional </w:t>
            </w:r>
            <w:r w:rsidR="00E26A3C">
              <w:rPr>
                <w:rFonts w:cstheme="minorHAnsi"/>
                <w:bCs/>
                <w:sz w:val="18"/>
                <w:szCs w:val="18"/>
              </w:rPr>
              <w:t>development from the King Edward VI Academy Trust</w:t>
            </w:r>
            <w:r>
              <w:rPr>
                <w:rFonts w:cstheme="minorHAnsi"/>
                <w:bCs/>
                <w:sz w:val="18"/>
                <w:szCs w:val="18"/>
              </w:rPr>
              <w:t xml:space="preserve"> and T</w:t>
            </w:r>
            <w:r w:rsidR="00E26A3C">
              <w:rPr>
                <w:rFonts w:cstheme="minorHAnsi"/>
                <w:bCs/>
                <w:sz w:val="18"/>
                <w:szCs w:val="18"/>
              </w:rPr>
              <w:t xml:space="preserve">he Oaks Collegiate </w:t>
            </w:r>
            <w:r>
              <w:rPr>
                <w:rFonts w:cstheme="minorHAnsi"/>
                <w:bCs/>
                <w:sz w:val="18"/>
                <w:szCs w:val="18"/>
              </w:rPr>
              <w:t>is vital to ensuring the success.</w:t>
            </w:r>
          </w:p>
          <w:p w14:paraId="0A9C8467" w14:textId="77777777" w:rsidR="00A62C29" w:rsidRDefault="00A62C29" w:rsidP="00A62C29">
            <w:pPr>
              <w:rPr>
                <w:rFonts w:cstheme="minorHAnsi"/>
                <w:bCs/>
                <w:sz w:val="18"/>
                <w:szCs w:val="18"/>
              </w:rPr>
            </w:pPr>
          </w:p>
          <w:p w14:paraId="3CB567B6" w14:textId="77777777" w:rsidR="00E26A3C" w:rsidRDefault="00E26A3C" w:rsidP="00A62C29">
            <w:pPr>
              <w:rPr>
                <w:rFonts w:cstheme="minorHAnsi"/>
                <w:bCs/>
                <w:sz w:val="18"/>
                <w:szCs w:val="18"/>
              </w:rPr>
            </w:pPr>
            <w:r w:rsidRPr="00E26A3C">
              <w:rPr>
                <w:rFonts w:cstheme="minorHAnsi"/>
                <w:bCs/>
                <w:sz w:val="18"/>
                <w:szCs w:val="18"/>
              </w:rPr>
              <w:t>Leaders</w:t>
            </w:r>
            <w:r w:rsidR="00A62C29">
              <w:rPr>
                <w:rFonts w:cstheme="minorHAnsi"/>
                <w:bCs/>
                <w:sz w:val="18"/>
                <w:szCs w:val="18"/>
              </w:rPr>
              <w:t xml:space="preserve"> at all levels in the school </w:t>
            </w:r>
            <w:r w:rsidRPr="00E26A3C">
              <w:rPr>
                <w:rFonts w:cstheme="minorHAnsi"/>
                <w:bCs/>
                <w:sz w:val="18"/>
                <w:szCs w:val="18"/>
              </w:rPr>
              <w:t xml:space="preserve">to </w:t>
            </w:r>
            <w:r w:rsidR="00A62C29">
              <w:rPr>
                <w:rFonts w:cstheme="minorHAnsi"/>
                <w:bCs/>
                <w:sz w:val="18"/>
                <w:szCs w:val="18"/>
              </w:rPr>
              <w:t xml:space="preserve">closely </w:t>
            </w:r>
            <w:r w:rsidRPr="00E26A3C">
              <w:rPr>
                <w:rFonts w:cstheme="minorHAnsi"/>
                <w:bCs/>
                <w:sz w:val="18"/>
                <w:szCs w:val="18"/>
              </w:rPr>
              <w:t>track and monitor catch up strategies and continually refin</w:t>
            </w:r>
            <w:r w:rsidR="00A62C29">
              <w:rPr>
                <w:rFonts w:cstheme="minorHAnsi"/>
                <w:bCs/>
                <w:sz w:val="18"/>
                <w:szCs w:val="18"/>
              </w:rPr>
              <w:t xml:space="preserve">e </w:t>
            </w:r>
            <w:r w:rsidRPr="00E26A3C">
              <w:rPr>
                <w:rFonts w:cstheme="minorHAnsi"/>
                <w:bCs/>
                <w:sz w:val="18"/>
                <w:szCs w:val="18"/>
              </w:rPr>
              <w:t>practice.</w:t>
            </w:r>
            <w:r w:rsidR="00A62C29">
              <w:rPr>
                <w:rFonts w:cstheme="minorHAnsi"/>
                <w:bCs/>
                <w:sz w:val="18"/>
                <w:szCs w:val="18"/>
              </w:rPr>
              <w:t xml:space="preserve">  </w:t>
            </w:r>
            <w:r w:rsidRPr="00E26A3C">
              <w:rPr>
                <w:rFonts w:cstheme="minorHAnsi"/>
                <w:bCs/>
                <w:sz w:val="18"/>
                <w:szCs w:val="18"/>
              </w:rPr>
              <w:t>A focus on curriculum sequencing</w:t>
            </w:r>
            <w:r w:rsidR="00A62C29">
              <w:rPr>
                <w:rFonts w:cstheme="minorHAnsi"/>
                <w:bCs/>
                <w:sz w:val="18"/>
                <w:szCs w:val="18"/>
              </w:rPr>
              <w:t>, the application of Rosenshine’s Principles, monitoring of the quality of teaching, pupil work</w:t>
            </w:r>
            <w:r w:rsidRPr="00E26A3C">
              <w:rPr>
                <w:rFonts w:cstheme="minorHAnsi"/>
                <w:bCs/>
                <w:sz w:val="18"/>
                <w:szCs w:val="18"/>
              </w:rPr>
              <w:t xml:space="preserve"> and </w:t>
            </w:r>
            <w:r w:rsidR="00A62C29">
              <w:rPr>
                <w:rFonts w:cstheme="minorHAnsi"/>
                <w:bCs/>
                <w:sz w:val="18"/>
                <w:szCs w:val="18"/>
              </w:rPr>
              <w:t xml:space="preserve">internal data </w:t>
            </w:r>
            <w:r w:rsidRPr="00E26A3C">
              <w:rPr>
                <w:rFonts w:cstheme="minorHAnsi"/>
                <w:bCs/>
                <w:sz w:val="18"/>
                <w:szCs w:val="18"/>
              </w:rPr>
              <w:t xml:space="preserve">will help </w:t>
            </w:r>
            <w:r w:rsidR="00A62C29">
              <w:rPr>
                <w:rFonts w:cstheme="minorHAnsi"/>
                <w:bCs/>
                <w:sz w:val="18"/>
                <w:szCs w:val="18"/>
              </w:rPr>
              <w:t xml:space="preserve">subject leaders </w:t>
            </w:r>
            <w:r w:rsidRPr="00E26A3C">
              <w:rPr>
                <w:rFonts w:cstheme="minorHAnsi"/>
                <w:bCs/>
                <w:sz w:val="18"/>
                <w:szCs w:val="18"/>
              </w:rPr>
              <w:t xml:space="preserve">target specific subject domain knowledge </w:t>
            </w:r>
            <w:r w:rsidR="00A62C29">
              <w:rPr>
                <w:rFonts w:cstheme="minorHAnsi"/>
                <w:bCs/>
                <w:sz w:val="18"/>
                <w:szCs w:val="18"/>
              </w:rPr>
              <w:t xml:space="preserve">pupils </w:t>
            </w:r>
            <w:r w:rsidRPr="00E26A3C">
              <w:rPr>
                <w:rFonts w:cstheme="minorHAnsi"/>
                <w:bCs/>
                <w:sz w:val="18"/>
                <w:szCs w:val="18"/>
              </w:rPr>
              <w:t xml:space="preserve">are not yet secure in. A cycle of plan – do – review will also support </w:t>
            </w:r>
            <w:r w:rsidR="00A62C29">
              <w:rPr>
                <w:rFonts w:cstheme="minorHAnsi"/>
                <w:bCs/>
                <w:sz w:val="18"/>
                <w:szCs w:val="18"/>
              </w:rPr>
              <w:t xml:space="preserve">subject </w:t>
            </w:r>
            <w:r w:rsidRPr="00E26A3C">
              <w:rPr>
                <w:rFonts w:cstheme="minorHAnsi"/>
                <w:bCs/>
                <w:sz w:val="18"/>
                <w:szCs w:val="18"/>
              </w:rPr>
              <w:t>leaders’ understanding of effective catch up in the classroom.</w:t>
            </w:r>
          </w:p>
          <w:p w14:paraId="1092CE2A" w14:textId="16588498" w:rsidR="00A62C29" w:rsidRPr="00E6710A" w:rsidRDefault="00A62C29" w:rsidP="00A62C29">
            <w:pPr>
              <w:rPr>
                <w:rFonts w:cstheme="minorHAnsi"/>
                <w:bCs/>
                <w:sz w:val="18"/>
                <w:szCs w:val="18"/>
              </w:rPr>
            </w:pPr>
          </w:p>
        </w:tc>
      </w:tr>
      <w:tr w:rsidR="00A62C29" w:rsidRPr="00B61441" w14:paraId="23D4950F" w14:textId="77777777" w:rsidTr="00A62C29">
        <w:tc>
          <w:tcPr>
            <w:tcW w:w="15451" w:type="dxa"/>
            <w:gridSpan w:val="9"/>
            <w:shd w:val="clear" w:color="auto" w:fill="92D050"/>
            <w:tcMar>
              <w:top w:w="57" w:type="dxa"/>
              <w:bottom w:w="57" w:type="dxa"/>
            </w:tcMar>
          </w:tcPr>
          <w:p w14:paraId="10C2FF9B" w14:textId="4A227779" w:rsidR="00A62C29" w:rsidRPr="00A62C29" w:rsidRDefault="00A62C29" w:rsidP="00E16249">
            <w:pPr>
              <w:rPr>
                <w:rFonts w:cstheme="minorHAnsi"/>
                <w:b/>
                <w:sz w:val="18"/>
                <w:szCs w:val="18"/>
              </w:rPr>
            </w:pPr>
            <w:r w:rsidRPr="00A62C29">
              <w:rPr>
                <w:rFonts w:cstheme="minorHAnsi"/>
                <w:b/>
                <w:sz w:val="18"/>
                <w:szCs w:val="18"/>
              </w:rPr>
              <w:lastRenderedPageBreak/>
              <w:t>Case Studies</w:t>
            </w:r>
          </w:p>
        </w:tc>
      </w:tr>
      <w:tr w:rsidR="00A62C29" w:rsidRPr="00B61441" w14:paraId="1819F316" w14:textId="77777777" w:rsidTr="007E1578">
        <w:tc>
          <w:tcPr>
            <w:tcW w:w="851" w:type="dxa"/>
            <w:shd w:val="clear" w:color="auto" w:fill="auto"/>
            <w:tcMar>
              <w:top w:w="57" w:type="dxa"/>
              <w:bottom w:w="57" w:type="dxa"/>
            </w:tcMar>
          </w:tcPr>
          <w:p w14:paraId="0DCF0B6D" w14:textId="6C6474F9" w:rsidR="00A62C29" w:rsidRPr="007E1578" w:rsidRDefault="00A62C29" w:rsidP="007E1578">
            <w:pPr>
              <w:jc w:val="center"/>
              <w:rPr>
                <w:rFonts w:cstheme="minorHAnsi"/>
                <w:b/>
                <w:sz w:val="20"/>
                <w:szCs w:val="20"/>
              </w:rPr>
            </w:pPr>
            <w:r w:rsidRPr="007E1578">
              <w:rPr>
                <w:rFonts w:cstheme="minorHAnsi"/>
                <w:b/>
                <w:sz w:val="20"/>
                <w:szCs w:val="20"/>
              </w:rPr>
              <w:t>Pupil</w:t>
            </w:r>
          </w:p>
        </w:tc>
        <w:tc>
          <w:tcPr>
            <w:tcW w:w="4866" w:type="dxa"/>
            <w:gridSpan w:val="3"/>
            <w:shd w:val="clear" w:color="auto" w:fill="auto"/>
          </w:tcPr>
          <w:p w14:paraId="5AF601B4" w14:textId="5D63F8AD" w:rsidR="00A62C29" w:rsidRPr="007E1578" w:rsidRDefault="00A62C29" w:rsidP="007E1578">
            <w:pPr>
              <w:jc w:val="center"/>
              <w:rPr>
                <w:rFonts w:cstheme="minorHAnsi"/>
                <w:b/>
                <w:sz w:val="20"/>
                <w:szCs w:val="20"/>
              </w:rPr>
            </w:pPr>
            <w:r w:rsidRPr="007E1578">
              <w:rPr>
                <w:rFonts w:cstheme="minorHAnsi"/>
                <w:b/>
                <w:sz w:val="20"/>
                <w:szCs w:val="20"/>
              </w:rPr>
              <w:t>Catch-up Issue</w:t>
            </w:r>
          </w:p>
        </w:tc>
        <w:tc>
          <w:tcPr>
            <w:tcW w:w="4867" w:type="dxa"/>
            <w:gridSpan w:val="2"/>
            <w:shd w:val="clear" w:color="auto" w:fill="auto"/>
          </w:tcPr>
          <w:p w14:paraId="2AAC3D92" w14:textId="6A95C544" w:rsidR="00A62C29" w:rsidRPr="007E1578" w:rsidRDefault="00A62C29" w:rsidP="007E1578">
            <w:pPr>
              <w:jc w:val="center"/>
              <w:rPr>
                <w:rFonts w:cstheme="minorHAnsi"/>
                <w:b/>
                <w:sz w:val="20"/>
                <w:szCs w:val="20"/>
              </w:rPr>
            </w:pPr>
            <w:r w:rsidRPr="007E1578">
              <w:rPr>
                <w:rFonts w:cstheme="minorHAnsi"/>
                <w:b/>
                <w:sz w:val="20"/>
                <w:szCs w:val="20"/>
              </w:rPr>
              <w:t>Intervention</w:t>
            </w:r>
          </w:p>
        </w:tc>
        <w:tc>
          <w:tcPr>
            <w:tcW w:w="4867" w:type="dxa"/>
            <w:gridSpan w:val="3"/>
            <w:shd w:val="clear" w:color="auto" w:fill="auto"/>
          </w:tcPr>
          <w:p w14:paraId="67433375" w14:textId="00963D0D" w:rsidR="00A62C29" w:rsidRPr="007E1578" w:rsidRDefault="00A62C29" w:rsidP="007E1578">
            <w:pPr>
              <w:jc w:val="center"/>
              <w:rPr>
                <w:rFonts w:cstheme="minorHAnsi"/>
                <w:b/>
                <w:sz w:val="20"/>
                <w:szCs w:val="20"/>
              </w:rPr>
            </w:pPr>
            <w:r w:rsidRPr="007E1578">
              <w:rPr>
                <w:rFonts w:cstheme="minorHAnsi"/>
                <w:b/>
                <w:sz w:val="20"/>
                <w:szCs w:val="20"/>
              </w:rPr>
              <w:t>Impact</w:t>
            </w:r>
          </w:p>
        </w:tc>
      </w:tr>
      <w:tr w:rsidR="00A62C29" w:rsidRPr="00B61441" w14:paraId="06E9FA8C" w14:textId="77777777" w:rsidTr="007E1578">
        <w:tc>
          <w:tcPr>
            <w:tcW w:w="851" w:type="dxa"/>
            <w:shd w:val="clear" w:color="auto" w:fill="auto"/>
            <w:tcMar>
              <w:top w:w="57" w:type="dxa"/>
              <w:bottom w:w="57" w:type="dxa"/>
            </w:tcMar>
          </w:tcPr>
          <w:p w14:paraId="6B3A0AA5" w14:textId="1FACEC22" w:rsidR="00A62C29" w:rsidRPr="007E1578" w:rsidRDefault="00A62C29" w:rsidP="007E1578">
            <w:pPr>
              <w:jc w:val="center"/>
              <w:rPr>
                <w:rFonts w:cstheme="minorHAnsi"/>
                <w:b/>
                <w:sz w:val="18"/>
                <w:szCs w:val="18"/>
              </w:rPr>
            </w:pPr>
            <w:r w:rsidRPr="007E1578">
              <w:rPr>
                <w:rFonts w:cstheme="minorHAnsi"/>
                <w:b/>
                <w:sz w:val="18"/>
                <w:szCs w:val="18"/>
              </w:rPr>
              <w:t>1</w:t>
            </w:r>
          </w:p>
        </w:tc>
        <w:tc>
          <w:tcPr>
            <w:tcW w:w="4866" w:type="dxa"/>
            <w:gridSpan w:val="3"/>
            <w:shd w:val="clear" w:color="auto" w:fill="auto"/>
          </w:tcPr>
          <w:p w14:paraId="2CB7449E" w14:textId="77777777" w:rsidR="00A62C29" w:rsidRDefault="00A62C29" w:rsidP="00E16249">
            <w:pPr>
              <w:rPr>
                <w:rFonts w:cstheme="minorHAnsi"/>
                <w:bCs/>
                <w:sz w:val="18"/>
                <w:szCs w:val="18"/>
              </w:rPr>
            </w:pPr>
          </w:p>
        </w:tc>
        <w:tc>
          <w:tcPr>
            <w:tcW w:w="4867" w:type="dxa"/>
            <w:gridSpan w:val="2"/>
            <w:shd w:val="clear" w:color="auto" w:fill="auto"/>
          </w:tcPr>
          <w:p w14:paraId="0DD031CD" w14:textId="77777777" w:rsidR="00A62C29" w:rsidRDefault="00A62C29" w:rsidP="00E16249">
            <w:pPr>
              <w:rPr>
                <w:rFonts w:cstheme="minorHAnsi"/>
                <w:bCs/>
                <w:sz w:val="18"/>
                <w:szCs w:val="18"/>
              </w:rPr>
            </w:pPr>
          </w:p>
        </w:tc>
        <w:tc>
          <w:tcPr>
            <w:tcW w:w="4867" w:type="dxa"/>
            <w:gridSpan w:val="3"/>
            <w:shd w:val="clear" w:color="auto" w:fill="auto"/>
          </w:tcPr>
          <w:p w14:paraId="07133521" w14:textId="77777777" w:rsidR="00A62C29" w:rsidRDefault="00A62C29" w:rsidP="00E16249">
            <w:pPr>
              <w:rPr>
                <w:rFonts w:cstheme="minorHAnsi"/>
                <w:bCs/>
                <w:sz w:val="18"/>
                <w:szCs w:val="18"/>
              </w:rPr>
            </w:pPr>
          </w:p>
        </w:tc>
      </w:tr>
      <w:tr w:rsidR="00A62C29" w:rsidRPr="00B61441" w14:paraId="38A19444" w14:textId="77777777" w:rsidTr="007E1578">
        <w:tc>
          <w:tcPr>
            <w:tcW w:w="851" w:type="dxa"/>
            <w:shd w:val="clear" w:color="auto" w:fill="auto"/>
            <w:tcMar>
              <w:top w:w="57" w:type="dxa"/>
              <w:bottom w:w="57" w:type="dxa"/>
            </w:tcMar>
          </w:tcPr>
          <w:p w14:paraId="3015C01A" w14:textId="47EBA9D9" w:rsidR="00A62C29" w:rsidRPr="007E1578" w:rsidRDefault="00A62C29" w:rsidP="007E1578">
            <w:pPr>
              <w:jc w:val="center"/>
              <w:rPr>
                <w:rFonts w:cstheme="minorHAnsi"/>
                <w:b/>
                <w:sz w:val="18"/>
                <w:szCs w:val="18"/>
              </w:rPr>
            </w:pPr>
            <w:r w:rsidRPr="007E1578">
              <w:rPr>
                <w:rFonts w:cstheme="minorHAnsi"/>
                <w:b/>
                <w:sz w:val="18"/>
                <w:szCs w:val="18"/>
              </w:rPr>
              <w:t>2</w:t>
            </w:r>
          </w:p>
        </w:tc>
        <w:tc>
          <w:tcPr>
            <w:tcW w:w="4866" w:type="dxa"/>
            <w:gridSpan w:val="3"/>
            <w:shd w:val="clear" w:color="auto" w:fill="auto"/>
          </w:tcPr>
          <w:p w14:paraId="4D776343" w14:textId="77777777" w:rsidR="00A62C29" w:rsidRDefault="00A62C29" w:rsidP="00E16249">
            <w:pPr>
              <w:rPr>
                <w:rFonts w:cstheme="minorHAnsi"/>
                <w:bCs/>
                <w:sz w:val="18"/>
                <w:szCs w:val="18"/>
              </w:rPr>
            </w:pPr>
          </w:p>
        </w:tc>
        <w:tc>
          <w:tcPr>
            <w:tcW w:w="4867" w:type="dxa"/>
            <w:gridSpan w:val="2"/>
            <w:shd w:val="clear" w:color="auto" w:fill="auto"/>
          </w:tcPr>
          <w:p w14:paraId="7827D58E" w14:textId="77777777" w:rsidR="00A62C29" w:rsidRDefault="00A62C29" w:rsidP="00E16249">
            <w:pPr>
              <w:rPr>
                <w:rFonts w:cstheme="minorHAnsi"/>
                <w:bCs/>
                <w:sz w:val="18"/>
                <w:szCs w:val="18"/>
              </w:rPr>
            </w:pPr>
          </w:p>
        </w:tc>
        <w:tc>
          <w:tcPr>
            <w:tcW w:w="4867" w:type="dxa"/>
            <w:gridSpan w:val="3"/>
            <w:shd w:val="clear" w:color="auto" w:fill="auto"/>
          </w:tcPr>
          <w:p w14:paraId="2B38AF15" w14:textId="77777777" w:rsidR="00A62C29" w:rsidRDefault="00A62C29" w:rsidP="00E16249">
            <w:pPr>
              <w:rPr>
                <w:rFonts w:cstheme="minorHAnsi"/>
                <w:bCs/>
                <w:sz w:val="18"/>
                <w:szCs w:val="18"/>
              </w:rPr>
            </w:pPr>
          </w:p>
        </w:tc>
      </w:tr>
      <w:tr w:rsidR="00A62C29" w:rsidRPr="00B61441" w14:paraId="17E7534D" w14:textId="77777777" w:rsidTr="007E1578">
        <w:tc>
          <w:tcPr>
            <w:tcW w:w="851" w:type="dxa"/>
            <w:shd w:val="clear" w:color="auto" w:fill="auto"/>
            <w:tcMar>
              <w:top w:w="57" w:type="dxa"/>
              <w:bottom w:w="57" w:type="dxa"/>
            </w:tcMar>
          </w:tcPr>
          <w:p w14:paraId="7A305D7D" w14:textId="36DFBDFA" w:rsidR="00A62C29" w:rsidRPr="007E1578" w:rsidRDefault="00A62C29" w:rsidP="007E1578">
            <w:pPr>
              <w:jc w:val="center"/>
              <w:rPr>
                <w:rFonts w:cstheme="minorHAnsi"/>
                <w:b/>
                <w:sz w:val="18"/>
                <w:szCs w:val="18"/>
              </w:rPr>
            </w:pPr>
            <w:r w:rsidRPr="007E1578">
              <w:rPr>
                <w:rFonts w:cstheme="minorHAnsi"/>
                <w:b/>
                <w:sz w:val="18"/>
                <w:szCs w:val="18"/>
              </w:rPr>
              <w:t>3</w:t>
            </w:r>
          </w:p>
        </w:tc>
        <w:tc>
          <w:tcPr>
            <w:tcW w:w="4866" w:type="dxa"/>
            <w:gridSpan w:val="3"/>
            <w:shd w:val="clear" w:color="auto" w:fill="auto"/>
          </w:tcPr>
          <w:p w14:paraId="2C7F8E76" w14:textId="77777777" w:rsidR="00A62C29" w:rsidRDefault="00A62C29" w:rsidP="00E16249">
            <w:pPr>
              <w:rPr>
                <w:rFonts w:cstheme="minorHAnsi"/>
                <w:bCs/>
                <w:sz w:val="18"/>
                <w:szCs w:val="18"/>
              </w:rPr>
            </w:pPr>
          </w:p>
        </w:tc>
        <w:tc>
          <w:tcPr>
            <w:tcW w:w="4867" w:type="dxa"/>
            <w:gridSpan w:val="2"/>
            <w:shd w:val="clear" w:color="auto" w:fill="auto"/>
          </w:tcPr>
          <w:p w14:paraId="34891DCF" w14:textId="77777777" w:rsidR="00A62C29" w:rsidRDefault="00A62C29" w:rsidP="00E16249">
            <w:pPr>
              <w:rPr>
                <w:rFonts w:cstheme="minorHAnsi"/>
                <w:bCs/>
                <w:sz w:val="18"/>
                <w:szCs w:val="18"/>
              </w:rPr>
            </w:pPr>
          </w:p>
        </w:tc>
        <w:tc>
          <w:tcPr>
            <w:tcW w:w="4867" w:type="dxa"/>
            <w:gridSpan w:val="3"/>
            <w:shd w:val="clear" w:color="auto" w:fill="auto"/>
          </w:tcPr>
          <w:p w14:paraId="0B4958FB" w14:textId="77777777" w:rsidR="00A62C29" w:rsidRDefault="00A62C29" w:rsidP="00E16249">
            <w:pPr>
              <w:rPr>
                <w:rFonts w:cstheme="minorHAnsi"/>
                <w:bCs/>
                <w:sz w:val="18"/>
                <w:szCs w:val="18"/>
              </w:rPr>
            </w:pPr>
          </w:p>
        </w:tc>
      </w:tr>
      <w:tr w:rsidR="00A62C29" w:rsidRPr="00B61441" w14:paraId="7DBD44AD" w14:textId="77777777" w:rsidTr="007E1578">
        <w:tc>
          <w:tcPr>
            <w:tcW w:w="851" w:type="dxa"/>
            <w:shd w:val="clear" w:color="auto" w:fill="auto"/>
            <w:tcMar>
              <w:top w:w="57" w:type="dxa"/>
              <w:bottom w:w="57" w:type="dxa"/>
            </w:tcMar>
          </w:tcPr>
          <w:p w14:paraId="41A6F3DA" w14:textId="4087F8FC" w:rsidR="00A62C29" w:rsidRPr="007E1578" w:rsidRDefault="00A62C29" w:rsidP="007E1578">
            <w:pPr>
              <w:jc w:val="center"/>
              <w:rPr>
                <w:rFonts w:cstheme="minorHAnsi"/>
                <w:b/>
                <w:sz w:val="18"/>
                <w:szCs w:val="18"/>
              </w:rPr>
            </w:pPr>
            <w:r w:rsidRPr="007E1578">
              <w:rPr>
                <w:rFonts w:cstheme="minorHAnsi"/>
                <w:b/>
                <w:sz w:val="18"/>
                <w:szCs w:val="18"/>
              </w:rPr>
              <w:t>4</w:t>
            </w:r>
          </w:p>
        </w:tc>
        <w:tc>
          <w:tcPr>
            <w:tcW w:w="4866" w:type="dxa"/>
            <w:gridSpan w:val="3"/>
            <w:shd w:val="clear" w:color="auto" w:fill="auto"/>
          </w:tcPr>
          <w:p w14:paraId="3CE5D9AC" w14:textId="77777777" w:rsidR="00A62C29" w:rsidRDefault="00A62C29" w:rsidP="00E16249">
            <w:pPr>
              <w:rPr>
                <w:rFonts w:cstheme="minorHAnsi"/>
                <w:bCs/>
                <w:sz w:val="18"/>
                <w:szCs w:val="18"/>
              </w:rPr>
            </w:pPr>
          </w:p>
        </w:tc>
        <w:tc>
          <w:tcPr>
            <w:tcW w:w="4867" w:type="dxa"/>
            <w:gridSpan w:val="2"/>
            <w:shd w:val="clear" w:color="auto" w:fill="auto"/>
          </w:tcPr>
          <w:p w14:paraId="58DC6F67" w14:textId="77777777" w:rsidR="00A62C29" w:rsidRDefault="00A62C29" w:rsidP="00E16249">
            <w:pPr>
              <w:rPr>
                <w:rFonts w:cstheme="minorHAnsi"/>
                <w:bCs/>
                <w:sz w:val="18"/>
                <w:szCs w:val="18"/>
              </w:rPr>
            </w:pPr>
          </w:p>
        </w:tc>
        <w:tc>
          <w:tcPr>
            <w:tcW w:w="4867" w:type="dxa"/>
            <w:gridSpan w:val="3"/>
            <w:shd w:val="clear" w:color="auto" w:fill="auto"/>
          </w:tcPr>
          <w:p w14:paraId="1BAAAD0B" w14:textId="77777777" w:rsidR="00A62C29" w:rsidRDefault="00A62C29" w:rsidP="00E16249">
            <w:pPr>
              <w:rPr>
                <w:rFonts w:cstheme="minorHAnsi"/>
                <w:bCs/>
                <w:sz w:val="18"/>
                <w:szCs w:val="18"/>
              </w:rPr>
            </w:pPr>
          </w:p>
        </w:tc>
      </w:tr>
      <w:tr w:rsidR="00A62C29" w:rsidRPr="00B61441" w14:paraId="5EE33568" w14:textId="77777777" w:rsidTr="007E1578">
        <w:tc>
          <w:tcPr>
            <w:tcW w:w="851" w:type="dxa"/>
            <w:shd w:val="clear" w:color="auto" w:fill="auto"/>
            <w:tcMar>
              <w:top w:w="57" w:type="dxa"/>
              <w:bottom w:w="57" w:type="dxa"/>
            </w:tcMar>
          </w:tcPr>
          <w:p w14:paraId="39D94F7F" w14:textId="3B67BB3B" w:rsidR="00A62C29" w:rsidRPr="007E1578" w:rsidRDefault="00A62C29" w:rsidP="007E1578">
            <w:pPr>
              <w:jc w:val="center"/>
              <w:rPr>
                <w:rFonts w:cstheme="minorHAnsi"/>
                <w:b/>
                <w:sz w:val="18"/>
                <w:szCs w:val="18"/>
              </w:rPr>
            </w:pPr>
            <w:r w:rsidRPr="007E1578">
              <w:rPr>
                <w:rFonts w:cstheme="minorHAnsi"/>
                <w:b/>
                <w:sz w:val="18"/>
                <w:szCs w:val="18"/>
              </w:rPr>
              <w:t>5</w:t>
            </w:r>
          </w:p>
        </w:tc>
        <w:tc>
          <w:tcPr>
            <w:tcW w:w="4866" w:type="dxa"/>
            <w:gridSpan w:val="3"/>
            <w:shd w:val="clear" w:color="auto" w:fill="auto"/>
          </w:tcPr>
          <w:p w14:paraId="60CBA11D" w14:textId="77777777" w:rsidR="00A62C29" w:rsidRDefault="00A62C29" w:rsidP="00E16249">
            <w:pPr>
              <w:rPr>
                <w:rFonts w:cstheme="minorHAnsi"/>
                <w:bCs/>
                <w:sz w:val="18"/>
                <w:szCs w:val="18"/>
              </w:rPr>
            </w:pPr>
          </w:p>
        </w:tc>
        <w:tc>
          <w:tcPr>
            <w:tcW w:w="4867" w:type="dxa"/>
            <w:gridSpan w:val="2"/>
            <w:shd w:val="clear" w:color="auto" w:fill="auto"/>
          </w:tcPr>
          <w:p w14:paraId="7EF0B78A" w14:textId="77777777" w:rsidR="00A62C29" w:rsidRDefault="00A62C29" w:rsidP="00E16249">
            <w:pPr>
              <w:rPr>
                <w:rFonts w:cstheme="minorHAnsi"/>
                <w:bCs/>
                <w:sz w:val="18"/>
                <w:szCs w:val="18"/>
              </w:rPr>
            </w:pPr>
          </w:p>
        </w:tc>
        <w:tc>
          <w:tcPr>
            <w:tcW w:w="4867" w:type="dxa"/>
            <w:gridSpan w:val="3"/>
            <w:shd w:val="clear" w:color="auto" w:fill="auto"/>
          </w:tcPr>
          <w:p w14:paraId="73BE1973" w14:textId="77777777" w:rsidR="00A62C29" w:rsidRDefault="00A62C29" w:rsidP="00E16249">
            <w:pPr>
              <w:rPr>
                <w:rFonts w:cstheme="minorHAnsi"/>
                <w:bCs/>
                <w:sz w:val="18"/>
                <w:szCs w:val="18"/>
              </w:rPr>
            </w:pPr>
          </w:p>
        </w:tc>
      </w:tr>
    </w:tbl>
    <w:p w14:paraId="57B3023D" w14:textId="074E9714" w:rsidR="00BA5547" w:rsidRPr="00B61441" w:rsidRDefault="00BA5547">
      <w:pPr>
        <w:rPr>
          <w:rFonts w:cstheme="minorHAnsi"/>
        </w:rPr>
      </w:pPr>
    </w:p>
    <w:p w14:paraId="110EB07A" w14:textId="125377F2" w:rsidR="001E2394" w:rsidRPr="00B61441" w:rsidRDefault="001E2394">
      <w:pPr>
        <w:rPr>
          <w:rFonts w:cstheme="minorHAnsi"/>
        </w:rPr>
      </w:pPr>
    </w:p>
    <w:sectPr w:rsidR="001E2394" w:rsidRPr="00B61441" w:rsidSect="00CA73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03ED" w14:textId="77777777" w:rsidR="00A57CDB" w:rsidRDefault="00A57CDB" w:rsidP="00A77AAF">
      <w:r>
        <w:separator/>
      </w:r>
    </w:p>
  </w:endnote>
  <w:endnote w:type="continuationSeparator" w:id="0">
    <w:p w14:paraId="5EB3DF68" w14:textId="77777777" w:rsidR="00A57CDB" w:rsidRDefault="00A57CDB" w:rsidP="00A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696F" w14:textId="77777777" w:rsidR="00A57CDB" w:rsidRDefault="00A57CDB" w:rsidP="00A77AAF">
      <w:r>
        <w:separator/>
      </w:r>
    </w:p>
  </w:footnote>
  <w:footnote w:type="continuationSeparator" w:id="0">
    <w:p w14:paraId="26E45FC4" w14:textId="77777777" w:rsidR="00A57CDB" w:rsidRDefault="00A57CDB" w:rsidP="00A7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645"/>
    <w:multiLevelType w:val="hybridMultilevel"/>
    <w:tmpl w:val="0D02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B3D90"/>
    <w:multiLevelType w:val="hybridMultilevel"/>
    <w:tmpl w:val="D5F0D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F6BF0"/>
    <w:multiLevelType w:val="hybridMultilevel"/>
    <w:tmpl w:val="534E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87B43"/>
    <w:multiLevelType w:val="hybridMultilevel"/>
    <w:tmpl w:val="0E4E1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20BEF"/>
    <w:multiLevelType w:val="hybridMultilevel"/>
    <w:tmpl w:val="EF5C2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17F01"/>
    <w:multiLevelType w:val="hybridMultilevel"/>
    <w:tmpl w:val="4372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C7EB1"/>
    <w:multiLevelType w:val="hybridMultilevel"/>
    <w:tmpl w:val="5B8C7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50E74"/>
    <w:multiLevelType w:val="hybridMultilevel"/>
    <w:tmpl w:val="3A2A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93291"/>
    <w:multiLevelType w:val="hybridMultilevel"/>
    <w:tmpl w:val="3C4E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D01204"/>
    <w:multiLevelType w:val="hybridMultilevel"/>
    <w:tmpl w:val="370E5CA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B39478A"/>
    <w:multiLevelType w:val="hybridMultilevel"/>
    <w:tmpl w:val="7502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7480C"/>
    <w:multiLevelType w:val="hybridMultilevel"/>
    <w:tmpl w:val="59D6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B2F1F"/>
    <w:multiLevelType w:val="hybridMultilevel"/>
    <w:tmpl w:val="DB68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340C4D"/>
    <w:multiLevelType w:val="hybridMultilevel"/>
    <w:tmpl w:val="50F2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25252"/>
    <w:multiLevelType w:val="hybridMultilevel"/>
    <w:tmpl w:val="D1CE76EA"/>
    <w:lvl w:ilvl="0" w:tplc="08090001">
      <w:start w:val="1"/>
      <w:numFmt w:val="bullet"/>
      <w:lvlText w:val=""/>
      <w:lvlJc w:val="left"/>
      <w:pPr>
        <w:ind w:left="360" w:hanging="360"/>
      </w:pPr>
      <w:rPr>
        <w:rFonts w:ascii="Symbol" w:hAnsi="Symbo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C0379B6"/>
    <w:multiLevelType w:val="hybridMultilevel"/>
    <w:tmpl w:val="182A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BD6E65"/>
    <w:multiLevelType w:val="hybridMultilevel"/>
    <w:tmpl w:val="E312D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591C0E"/>
    <w:multiLevelType w:val="hybridMultilevel"/>
    <w:tmpl w:val="EA0C629C"/>
    <w:lvl w:ilvl="0" w:tplc="4EE04A7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B0255C"/>
    <w:multiLevelType w:val="hybridMultilevel"/>
    <w:tmpl w:val="00D0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3B38BA"/>
    <w:multiLevelType w:val="hybridMultilevel"/>
    <w:tmpl w:val="EC60A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5F77AE"/>
    <w:multiLevelType w:val="hybridMultilevel"/>
    <w:tmpl w:val="5FD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356F6"/>
    <w:multiLevelType w:val="hybridMultilevel"/>
    <w:tmpl w:val="658C3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984012"/>
    <w:multiLevelType w:val="hybridMultilevel"/>
    <w:tmpl w:val="52A4C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6"/>
  </w:num>
  <w:num w:numId="2">
    <w:abstractNumId w:val="10"/>
  </w:num>
  <w:num w:numId="3">
    <w:abstractNumId w:val="15"/>
  </w:num>
  <w:num w:numId="4">
    <w:abstractNumId w:val="5"/>
  </w:num>
  <w:num w:numId="5">
    <w:abstractNumId w:val="17"/>
  </w:num>
  <w:num w:numId="6">
    <w:abstractNumId w:val="18"/>
  </w:num>
  <w:num w:numId="7">
    <w:abstractNumId w:val="11"/>
  </w:num>
  <w:num w:numId="8">
    <w:abstractNumId w:val="2"/>
  </w:num>
  <w:num w:numId="9">
    <w:abstractNumId w:val="20"/>
  </w:num>
  <w:num w:numId="10">
    <w:abstractNumId w:val="16"/>
  </w:num>
  <w:num w:numId="11">
    <w:abstractNumId w:val="4"/>
  </w:num>
  <w:num w:numId="12">
    <w:abstractNumId w:val="1"/>
  </w:num>
  <w:num w:numId="13">
    <w:abstractNumId w:val="24"/>
  </w:num>
  <w:num w:numId="14">
    <w:abstractNumId w:val="19"/>
  </w:num>
  <w:num w:numId="15">
    <w:abstractNumId w:val="8"/>
  </w:num>
  <w:num w:numId="16">
    <w:abstractNumId w:val="3"/>
  </w:num>
  <w:num w:numId="17">
    <w:abstractNumId w:val="21"/>
  </w:num>
  <w:num w:numId="18">
    <w:abstractNumId w:val="23"/>
  </w:num>
  <w:num w:numId="19">
    <w:abstractNumId w:val="6"/>
  </w:num>
  <w:num w:numId="20">
    <w:abstractNumId w:val="25"/>
  </w:num>
  <w:num w:numId="21">
    <w:abstractNumId w:val="14"/>
  </w:num>
  <w:num w:numId="22">
    <w:abstractNumId w:val="22"/>
  </w:num>
  <w:num w:numId="23">
    <w:abstractNumId w:val="0"/>
  </w:num>
  <w:num w:numId="24">
    <w:abstractNumId w:val="13"/>
  </w:num>
  <w:num w:numId="25">
    <w:abstractNumId w:val="12"/>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CEE"/>
    <w:rsid w:val="00011F36"/>
    <w:rsid w:val="00012C4E"/>
    <w:rsid w:val="00016158"/>
    <w:rsid w:val="000270F4"/>
    <w:rsid w:val="00027F6E"/>
    <w:rsid w:val="00037736"/>
    <w:rsid w:val="00052DB6"/>
    <w:rsid w:val="000809B3"/>
    <w:rsid w:val="000866BA"/>
    <w:rsid w:val="000919D5"/>
    <w:rsid w:val="00093998"/>
    <w:rsid w:val="000A21D4"/>
    <w:rsid w:val="000A2C6E"/>
    <w:rsid w:val="000C002C"/>
    <w:rsid w:val="000C6A79"/>
    <w:rsid w:val="000C7C55"/>
    <w:rsid w:val="000D02F9"/>
    <w:rsid w:val="000D2723"/>
    <w:rsid w:val="000E1B1B"/>
    <w:rsid w:val="000E1F75"/>
    <w:rsid w:val="000F5540"/>
    <w:rsid w:val="000F5A10"/>
    <w:rsid w:val="00104F9A"/>
    <w:rsid w:val="00132E0A"/>
    <w:rsid w:val="001415E9"/>
    <w:rsid w:val="00151CEE"/>
    <w:rsid w:val="001557C6"/>
    <w:rsid w:val="00160ECB"/>
    <w:rsid w:val="0017311A"/>
    <w:rsid w:val="00174C42"/>
    <w:rsid w:val="001776B1"/>
    <w:rsid w:val="00184D52"/>
    <w:rsid w:val="00185EF4"/>
    <w:rsid w:val="00186446"/>
    <w:rsid w:val="00186A5A"/>
    <w:rsid w:val="001941A5"/>
    <w:rsid w:val="00194EEF"/>
    <w:rsid w:val="001A1AD3"/>
    <w:rsid w:val="001A3296"/>
    <w:rsid w:val="001B207C"/>
    <w:rsid w:val="001B4E08"/>
    <w:rsid w:val="001B7884"/>
    <w:rsid w:val="001C6FD7"/>
    <w:rsid w:val="001D50DA"/>
    <w:rsid w:val="001E2394"/>
    <w:rsid w:val="001E345D"/>
    <w:rsid w:val="001F12B6"/>
    <w:rsid w:val="00211341"/>
    <w:rsid w:val="00225DE8"/>
    <w:rsid w:val="00232DFA"/>
    <w:rsid w:val="00236BA8"/>
    <w:rsid w:val="00242BB1"/>
    <w:rsid w:val="002437F5"/>
    <w:rsid w:val="00244A6A"/>
    <w:rsid w:val="00246D0B"/>
    <w:rsid w:val="00253189"/>
    <w:rsid w:val="00257778"/>
    <w:rsid w:val="0026452F"/>
    <w:rsid w:val="002657CC"/>
    <w:rsid w:val="00285C2E"/>
    <w:rsid w:val="00295E01"/>
    <w:rsid w:val="002B02DF"/>
    <w:rsid w:val="002B1147"/>
    <w:rsid w:val="002B74D3"/>
    <w:rsid w:val="002C0294"/>
    <w:rsid w:val="002C5CB1"/>
    <w:rsid w:val="002D4E07"/>
    <w:rsid w:val="002E3A9D"/>
    <w:rsid w:val="002E55C7"/>
    <w:rsid w:val="00305506"/>
    <w:rsid w:val="00311CEF"/>
    <w:rsid w:val="003127A5"/>
    <w:rsid w:val="00314A35"/>
    <w:rsid w:val="00316CF8"/>
    <w:rsid w:val="00330B82"/>
    <w:rsid w:val="00336214"/>
    <w:rsid w:val="00340887"/>
    <w:rsid w:val="0034405B"/>
    <w:rsid w:val="00344CCC"/>
    <w:rsid w:val="003450FA"/>
    <w:rsid w:val="00345170"/>
    <w:rsid w:val="00345998"/>
    <w:rsid w:val="00355C36"/>
    <w:rsid w:val="00356A2C"/>
    <w:rsid w:val="00356EF3"/>
    <w:rsid w:val="0036282C"/>
    <w:rsid w:val="003901D6"/>
    <w:rsid w:val="00395F26"/>
    <w:rsid w:val="003A03AB"/>
    <w:rsid w:val="003A3D5E"/>
    <w:rsid w:val="003B2B63"/>
    <w:rsid w:val="003D6855"/>
    <w:rsid w:val="003D69AA"/>
    <w:rsid w:val="003E3C99"/>
    <w:rsid w:val="003E5B3F"/>
    <w:rsid w:val="003E6D93"/>
    <w:rsid w:val="003F031C"/>
    <w:rsid w:val="003F0E2A"/>
    <w:rsid w:val="003F0EB1"/>
    <w:rsid w:val="003F5F1D"/>
    <w:rsid w:val="003F67D8"/>
    <w:rsid w:val="004021AF"/>
    <w:rsid w:val="004024C7"/>
    <w:rsid w:val="004050B3"/>
    <w:rsid w:val="004062C0"/>
    <w:rsid w:val="00415E49"/>
    <w:rsid w:val="004361E6"/>
    <w:rsid w:val="00440A44"/>
    <w:rsid w:val="00454DB4"/>
    <w:rsid w:val="0046198C"/>
    <w:rsid w:val="00461F10"/>
    <w:rsid w:val="00464B9C"/>
    <w:rsid w:val="0046799A"/>
    <w:rsid w:val="00467E66"/>
    <w:rsid w:val="00473F66"/>
    <w:rsid w:val="00477F89"/>
    <w:rsid w:val="00486B75"/>
    <w:rsid w:val="004A01E2"/>
    <w:rsid w:val="004A0D61"/>
    <w:rsid w:val="004A101B"/>
    <w:rsid w:val="004A7145"/>
    <w:rsid w:val="004B3E02"/>
    <w:rsid w:val="004C1827"/>
    <w:rsid w:val="004C3465"/>
    <w:rsid w:val="004D3424"/>
    <w:rsid w:val="004D4205"/>
    <w:rsid w:val="004F4B03"/>
    <w:rsid w:val="004F700E"/>
    <w:rsid w:val="004F772F"/>
    <w:rsid w:val="005023A4"/>
    <w:rsid w:val="00503F6E"/>
    <w:rsid w:val="0050771E"/>
    <w:rsid w:val="005102E8"/>
    <w:rsid w:val="00530E9A"/>
    <w:rsid w:val="00536395"/>
    <w:rsid w:val="00543DD2"/>
    <w:rsid w:val="00570F05"/>
    <w:rsid w:val="00585D40"/>
    <w:rsid w:val="005A5C47"/>
    <w:rsid w:val="005B0DF5"/>
    <w:rsid w:val="005B47CC"/>
    <w:rsid w:val="005E0F23"/>
    <w:rsid w:val="005E25D4"/>
    <w:rsid w:val="005E6D5D"/>
    <w:rsid w:val="005F3B23"/>
    <w:rsid w:val="006005CD"/>
    <w:rsid w:val="006030AE"/>
    <w:rsid w:val="0061359C"/>
    <w:rsid w:val="00617053"/>
    <w:rsid w:val="00620F6E"/>
    <w:rsid w:val="00620FA7"/>
    <w:rsid w:val="0062358C"/>
    <w:rsid w:val="006242A4"/>
    <w:rsid w:val="0062433D"/>
    <w:rsid w:val="006464EE"/>
    <w:rsid w:val="00655DE5"/>
    <w:rsid w:val="00660E31"/>
    <w:rsid w:val="00671B4E"/>
    <w:rsid w:val="00682F78"/>
    <w:rsid w:val="00684F71"/>
    <w:rsid w:val="00691FAB"/>
    <w:rsid w:val="00695A34"/>
    <w:rsid w:val="006B3756"/>
    <w:rsid w:val="006B7EDE"/>
    <w:rsid w:val="006C1FE8"/>
    <w:rsid w:val="006C2187"/>
    <w:rsid w:val="006C23F8"/>
    <w:rsid w:val="006C533D"/>
    <w:rsid w:val="006E2EBE"/>
    <w:rsid w:val="006E4FF6"/>
    <w:rsid w:val="006E56EB"/>
    <w:rsid w:val="006F0A6C"/>
    <w:rsid w:val="006F72D0"/>
    <w:rsid w:val="00703538"/>
    <w:rsid w:val="00704B81"/>
    <w:rsid w:val="00706815"/>
    <w:rsid w:val="00723A26"/>
    <w:rsid w:val="00733C01"/>
    <w:rsid w:val="00734012"/>
    <w:rsid w:val="0074497F"/>
    <w:rsid w:val="00747FF3"/>
    <w:rsid w:val="00762A6C"/>
    <w:rsid w:val="007651B2"/>
    <w:rsid w:val="00765398"/>
    <w:rsid w:val="00775090"/>
    <w:rsid w:val="00790ABB"/>
    <w:rsid w:val="007926FF"/>
    <w:rsid w:val="00797110"/>
    <w:rsid w:val="007B1079"/>
    <w:rsid w:val="007B3965"/>
    <w:rsid w:val="007B695E"/>
    <w:rsid w:val="007C3C1D"/>
    <w:rsid w:val="007D4882"/>
    <w:rsid w:val="007E1578"/>
    <w:rsid w:val="007E31F0"/>
    <w:rsid w:val="00801B92"/>
    <w:rsid w:val="00806306"/>
    <w:rsid w:val="00806BE0"/>
    <w:rsid w:val="00815549"/>
    <w:rsid w:val="008425F2"/>
    <w:rsid w:val="0084474F"/>
    <w:rsid w:val="00853489"/>
    <w:rsid w:val="0085636F"/>
    <w:rsid w:val="00856D71"/>
    <w:rsid w:val="00857FE9"/>
    <w:rsid w:val="0086145B"/>
    <w:rsid w:val="0086427B"/>
    <w:rsid w:val="00870322"/>
    <w:rsid w:val="00873EEF"/>
    <w:rsid w:val="008810AD"/>
    <w:rsid w:val="00894279"/>
    <w:rsid w:val="008A4DAD"/>
    <w:rsid w:val="008A669A"/>
    <w:rsid w:val="008C62AE"/>
    <w:rsid w:val="008D57B9"/>
    <w:rsid w:val="008F1C30"/>
    <w:rsid w:val="008F2463"/>
    <w:rsid w:val="0091105E"/>
    <w:rsid w:val="0091177D"/>
    <w:rsid w:val="00913810"/>
    <w:rsid w:val="00917B08"/>
    <w:rsid w:val="0092152E"/>
    <w:rsid w:val="00922DC6"/>
    <w:rsid w:val="00932C82"/>
    <w:rsid w:val="009332B6"/>
    <w:rsid w:val="0094333C"/>
    <w:rsid w:val="00956060"/>
    <w:rsid w:val="009633AF"/>
    <w:rsid w:val="00973598"/>
    <w:rsid w:val="00975752"/>
    <w:rsid w:val="009A0FDA"/>
    <w:rsid w:val="009A5126"/>
    <w:rsid w:val="009B2899"/>
    <w:rsid w:val="009C0B3C"/>
    <w:rsid w:val="009C21A0"/>
    <w:rsid w:val="009C43EF"/>
    <w:rsid w:val="009E60A3"/>
    <w:rsid w:val="009E70C3"/>
    <w:rsid w:val="009F0F94"/>
    <w:rsid w:val="009F3128"/>
    <w:rsid w:val="009F5152"/>
    <w:rsid w:val="00A00409"/>
    <w:rsid w:val="00A00502"/>
    <w:rsid w:val="00A078D2"/>
    <w:rsid w:val="00A171F9"/>
    <w:rsid w:val="00A26DA3"/>
    <w:rsid w:val="00A425E2"/>
    <w:rsid w:val="00A427EF"/>
    <w:rsid w:val="00A57CDB"/>
    <w:rsid w:val="00A62C29"/>
    <w:rsid w:val="00A76018"/>
    <w:rsid w:val="00A7675E"/>
    <w:rsid w:val="00A77AAF"/>
    <w:rsid w:val="00A8194F"/>
    <w:rsid w:val="00A8529E"/>
    <w:rsid w:val="00AA337E"/>
    <w:rsid w:val="00AA7D22"/>
    <w:rsid w:val="00AC4A01"/>
    <w:rsid w:val="00AD0F7B"/>
    <w:rsid w:val="00AD59CF"/>
    <w:rsid w:val="00AD6CD7"/>
    <w:rsid w:val="00AE6662"/>
    <w:rsid w:val="00AE7D86"/>
    <w:rsid w:val="00AF119B"/>
    <w:rsid w:val="00AF1ADC"/>
    <w:rsid w:val="00AF7ACE"/>
    <w:rsid w:val="00B17DEC"/>
    <w:rsid w:val="00B232CA"/>
    <w:rsid w:val="00B24747"/>
    <w:rsid w:val="00B30F15"/>
    <w:rsid w:val="00B319C8"/>
    <w:rsid w:val="00B41CCD"/>
    <w:rsid w:val="00B43BF3"/>
    <w:rsid w:val="00B61441"/>
    <w:rsid w:val="00B6182A"/>
    <w:rsid w:val="00B65FB8"/>
    <w:rsid w:val="00B76383"/>
    <w:rsid w:val="00B814A7"/>
    <w:rsid w:val="00B873FD"/>
    <w:rsid w:val="00B92F6B"/>
    <w:rsid w:val="00BA0EC5"/>
    <w:rsid w:val="00BA5547"/>
    <w:rsid w:val="00BA71C4"/>
    <w:rsid w:val="00BA7FEC"/>
    <w:rsid w:val="00BB62E3"/>
    <w:rsid w:val="00BC51E3"/>
    <w:rsid w:val="00BD0769"/>
    <w:rsid w:val="00BE13AA"/>
    <w:rsid w:val="00BE34B0"/>
    <w:rsid w:val="00BF1528"/>
    <w:rsid w:val="00BF7ECE"/>
    <w:rsid w:val="00C049E5"/>
    <w:rsid w:val="00C2588E"/>
    <w:rsid w:val="00C279A7"/>
    <w:rsid w:val="00C35611"/>
    <w:rsid w:val="00C4481A"/>
    <w:rsid w:val="00C4685D"/>
    <w:rsid w:val="00C50CF7"/>
    <w:rsid w:val="00C840EF"/>
    <w:rsid w:val="00C86694"/>
    <w:rsid w:val="00C92947"/>
    <w:rsid w:val="00C96BC1"/>
    <w:rsid w:val="00CA732D"/>
    <w:rsid w:val="00CD0481"/>
    <w:rsid w:val="00CD1797"/>
    <w:rsid w:val="00CF4A37"/>
    <w:rsid w:val="00CF4D8A"/>
    <w:rsid w:val="00D12391"/>
    <w:rsid w:val="00D236F0"/>
    <w:rsid w:val="00D26205"/>
    <w:rsid w:val="00D2768C"/>
    <w:rsid w:val="00D421B5"/>
    <w:rsid w:val="00D5533F"/>
    <w:rsid w:val="00D66EB0"/>
    <w:rsid w:val="00D7263E"/>
    <w:rsid w:val="00D758D3"/>
    <w:rsid w:val="00D75914"/>
    <w:rsid w:val="00D919DF"/>
    <w:rsid w:val="00D93F78"/>
    <w:rsid w:val="00D96D29"/>
    <w:rsid w:val="00DA2501"/>
    <w:rsid w:val="00DA27E0"/>
    <w:rsid w:val="00DA390B"/>
    <w:rsid w:val="00DB4218"/>
    <w:rsid w:val="00DB712A"/>
    <w:rsid w:val="00DC1110"/>
    <w:rsid w:val="00DD0547"/>
    <w:rsid w:val="00DD37DD"/>
    <w:rsid w:val="00DE07A8"/>
    <w:rsid w:val="00DE0FDD"/>
    <w:rsid w:val="00DE244D"/>
    <w:rsid w:val="00E02D50"/>
    <w:rsid w:val="00E14150"/>
    <w:rsid w:val="00E16249"/>
    <w:rsid w:val="00E255C5"/>
    <w:rsid w:val="00E2566F"/>
    <w:rsid w:val="00E26A3C"/>
    <w:rsid w:val="00E2715D"/>
    <w:rsid w:val="00E36F46"/>
    <w:rsid w:val="00E374E1"/>
    <w:rsid w:val="00E40A8B"/>
    <w:rsid w:val="00E40AF2"/>
    <w:rsid w:val="00E44FAE"/>
    <w:rsid w:val="00E453A6"/>
    <w:rsid w:val="00E51861"/>
    <w:rsid w:val="00E53328"/>
    <w:rsid w:val="00E535D6"/>
    <w:rsid w:val="00E56CF4"/>
    <w:rsid w:val="00E65B1B"/>
    <w:rsid w:val="00E6710A"/>
    <w:rsid w:val="00E74248"/>
    <w:rsid w:val="00E767B3"/>
    <w:rsid w:val="00EB1E89"/>
    <w:rsid w:val="00EB4B0B"/>
    <w:rsid w:val="00EB69E3"/>
    <w:rsid w:val="00EC2896"/>
    <w:rsid w:val="00EC76FC"/>
    <w:rsid w:val="00ED40DF"/>
    <w:rsid w:val="00EE770D"/>
    <w:rsid w:val="00EF4FA9"/>
    <w:rsid w:val="00F02138"/>
    <w:rsid w:val="00F0322D"/>
    <w:rsid w:val="00F03EFE"/>
    <w:rsid w:val="00F21E71"/>
    <w:rsid w:val="00F224AE"/>
    <w:rsid w:val="00F2564B"/>
    <w:rsid w:val="00F2773D"/>
    <w:rsid w:val="00F411E7"/>
    <w:rsid w:val="00F4238A"/>
    <w:rsid w:val="00F469FB"/>
    <w:rsid w:val="00F6116C"/>
    <w:rsid w:val="00F637AB"/>
    <w:rsid w:val="00F720D9"/>
    <w:rsid w:val="00F77C24"/>
    <w:rsid w:val="00F8451E"/>
    <w:rsid w:val="00FA2C3E"/>
    <w:rsid w:val="00FA5F80"/>
    <w:rsid w:val="00FB7606"/>
    <w:rsid w:val="00FE47E7"/>
    <w:rsid w:val="00FE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085"/>
  <w15:docId w15:val="{123700E1-4C48-4ECC-A0B1-AA487FC6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E"/>
    <w:pPr>
      <w:ind w:left="720"/>
    </w:pPr>
  </w:style>
  <w:style w:type="table" w:styleId="TableGrid">
    <w:name w:val="Table Grid"/>
    <w:basedOn w:val="TableNormal"/>
    <w:uiPriority w:val="59"/>
    <w:rsid w:val="0015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C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37AB"/>
    <w:rPr>
      <w:rFonts w:ascii="Tahoma" w:hAnsi="Tahoma" w:cs="Tahoma"/>
      <w:sz w:val="16"/>
      <w:szCs w:val="16"/>
    </w:rPr>
  </w:style>
  <w:style w:type="character" w:customStyle="1" w:styleId="BalloonTextChar">
    <w:name w:val="Balloon Text Char"/>
    <w:basedOn w:val="DefaultParagraphFont"/>
    <w:link w:val="BalloonText"/>
    <w:uiPriority w:val="99"/>
    <w:semiHidden/>
    <w:rsid w:val="00F637AB"/>
    <w:rPr>
      <w:rFonts w:ascii="Tahoma" w:hAnsi="Tahoma" w:cs="Tahoma"/>
      <w:sz w:val="16"/>
      <w:szCs w:val="16"/>
    </w:rPr>
  </w:style>
  <w:style w:type="character" w:styleId="Hyperlink">
    <w:name w:val="Hyperlink"/>
    <w:basedOn w:val="DefaultParagraphFont"/>
    <w:uiPriority w:val="99"/>
    <w:unhideWhenUsed/>
    <w:rsid w:val="00530E9A"/>
    <w:rPr>
      <w:color w:val="0000FF" w:themeColor="hyperlink"/>
      <w:u w:val="single"/>
    </w:rPr>
  </w:style>
  <w:style w:type="paragraph" w:styleId="Header">
    <w:name w:val="header"/>
    <w:basedOn w:val="Normal"/>
    <w:link w:val="HeaderChar"/>
    <w:uiPriority w:val="99"/>
    <w:unhideWhenUsed/>
    <w:rsid w:val="00A77AAF"/>
    <w:pPr>
      <w:tabs>
        <w:tab w:val="center" w:pos="4513"/>
        <w:tab w:val="right" w:pos="9026"/>
      </w:tabs>
    </w:pPr>
  </w:style>
  <w:style w:type="character" w:customStyle="1" w:styleId="HeaderChar">
    <w:name w:val="Header Char"/>
    <w:basedOn w:val="DefaultParagraphFont"/>
    <w:link w:val="Header"/>
    <w:uiPriority w:val="99"/>
    <w:rsid w:val="00A77AAF"/>
  </w:style>
  <w:style w:type="paragraph" w:styleId="Footer">
    <w:name w:val="footer"/>
    <w:basedOn w:val="Normal"/>
    <w:link w:val="FooterChar"/>
    <w:uiPriority w:val="99"/>
    <w:unhideWhenUsed/>
    <w:rsid w:val="00A77AAF"/>
    <w:pPr>
      <w:tabs>
        <w:tab w:val="center" w:pos="4513"/>
        <w:tab w:val="right" w:pos="9026"/>
      </w:tabs>
    </w:pPr>
  </w:style>
  <w:style w:type="character" w:customStyle="1" w:styleId="FooterChar">
    <w:name w:val="Footer Char"/>
    <w:basedOn w:val="DefaultParagraphFont"/>
    <w:link w:val="Footer"/>
    <w:uiPriority w:val="99"/>
    <w:rsid w:val="00A77AAF"/>
  </w:style>
  <w:style w:type="character" w:styleId="UnresolvedMention">
    <w:name w:val="Unresolved Mention"/>
    <w:basedOn w:val="DefaultParagraphFont"/>
    <w:uiPriority w:val="99"/>
    <w:semiHidden/>
    <w:unhideWhenUsed/>
    <w:rsid w:val="00186446"/>
    <w:rPr>
      <w:color w:val="605E5C"/>
      <w:shd w:val="clear" w:color="auto" w:fill="E1DFDD"/>
    </w:rPr>
  </w:style>
  <w:style w:type="character" w:styleId="FollowedHyperlink">
    <w:name w:val="FollowedHyperlink"/>
    <w:basedOn w:val="DefaultParagraphFont"/>
    <w:uiPriority w:val="99"/>
    <w:semiHidden/>
    <w:unhideWhenUsed/>
    <w:rsid w:val="00AC4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DC0D-F6C2-4EDC-99E5-66339578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n.jones</dc:creator>
  <cp:lastModifiedBy>Jacqueline Hall</cp:lastModifiedBy>
  <cp:revision>158</cp:revision>
  <cp:lastPrinted>2019-11-07T08:46:00Z</cp:lastPrinted>
  <dcterms:created xsi:type="dcterms:W3CDTF">2018-12-17T09:05:00Z</dcterms:created>
  <dcterms:modified xsi:type="dcterms:W3CDTF">2021-02-06T07:54:00Z</dcterms:modified>
</cp:coreProperties>
</file>